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09D1C0C" w14:textId="77777777" w:rsidR="00161846" w:rsidRDefault="003520CE" w:rsidP="00161846">
      <w:pPr>
        <w:spacing w:after="0"/>
        <w:rPr>
          <w:b/>
          <w:sz w:val="24"/>
          <w:szCs w:val="24"/>
        </w:rPr>
      </w:pPr>
      <w:sdt>
        <w:sdtPr>
          <w:rPr>
            <w:b/>
            <w:sz w:val="24"/>
            <w:szCs w:val="24"/>
          </w:rPr>
          <w:alias w:val="Dienst"/>
          <w:tag w:val="Dienst"/>
          <w:id w:val="828171999"/>
          <w:placeholder>
            <w:docPart w:val="9BB3F332482642628C9688B0C8961D06"/>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School- &amp; kwaliteitsontwikkeling</w:t>
          </w:r>
        </w:sdtContent>
      </w:sdt>
    </w:p>
    <w:p w14:paraId="42EB9081" w14:textId="5D9D3E3A" w:rsidR="000A2276" w:rsidRDefault="003520CE"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62137A34" w14:textId="7F86779F" w:rsidR="000A2276" w:rsidRDefault="000A2276" w:rsidP="000A2276">
          <w:pPr>
            <w:spacing w:after="0"/>
            <w:rPr>
              <w:sz w:val="24"/>
              <w:szCs w:val="24"/>
            </w:rPr>
          </w:pPr>
          <w:r>
            <w:rPr>
              <w:sz w:val="24"/>
              <w:szCs w:val="24"/>
            </w:rPr>
            <w:t>Team basisonderwijs</w:t>
          </w:r>
        </w:p>
      </w:sdtContent>
    </w:sdt>
    <w:p w14:paraId="3A862C61" w14:textId="1708F916" w:rsidR="00A33E4A" w:rsidRPr="00424A70" w:rsidRDefault="00A33E4A" w:rsidP="00A33E4A">
      <w:pPr>
        <w:pStyle w:val="Datumdocument"/>
        <w:spacing w:after="0"/>
        <w:rPr>
          <w:b w:val="0"/>
          <w:bCs/>
        </w:rPr>
      </w:pPr>
      <w:bookmarkStart w:id="0" w:name="Datum"/>
      <w:bookmarkEnd w:id="0"/>
      <w:r>
        <w:rPr>
          <w:b w:val="0"/>
          <w:bCs/>
        </w:rPr>
        <w:t>202</w:t>
      </w:r>
      <w:r w:rsidR="00360188">
        <w:rPr>
          <w:b w:val="0"/>
          <w:bCs/>
        </w:rPr>
        <w:t>5</w:t>
      </w:r>
      <w:r>
        <w:rPr>
          <w:b w:val="0"/>
          <w:bCs/>
        </w:rPr>
        <w:t xml:space="preserve"> - 202</w:t>
      </w:r>
      <w:r w:rsidR="00360188">
        <w:rPr>
          <w:b w:val="0"/>
          <w:bCs/>
        </w:rPr>
        <w:t>6</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09AAAEB8" w:rsidR="007D5840" w:rsidRDefault="00AF1D47" w:rsidP="000A2276">
      <w:pPr>
        <w:pStyle w:val="Titel"/>
      </w:pPr>
      <w:r w:rsidRPr="00AF1D47">
        <w:t>Analyserapport Vlaamse toetsen</w:t>
      </w:r>
      <w:r w:rsidR="00360188">
        <w:t xml:space="preserve"> </w:t>
      </w:r>
      <w:r w:rsidR="00F52964">
        <w:t>–</w:t>
      </w:r>
      <w:r w:rsidR="00360188">
        <w:t xml:space="preserve"> getalbegrip</w:t>
      </w:r>
    </w:p>
    <w:p w14:paraId="61D9E58C" w14:textId="73FD8382" w:rsidR="00F52964" w:rsidRPr="00F52964" w:rsidRDefault="00F52964" w:rsidP="00F52964">
      <w:r>
        <w:rPr>
          <w:noProof/>
        </w:rPr>
        <w:drawing>
          <wp:inline distT="0" distB="0" distL="0" distR="0" wp14:anchorId="5FAB1B0B" wp14:editId="5D8CC11B">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F52964">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Omschrijving van dit toetsonderdeel</w:t>
      </w:r>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0E6CB97E" w:rsidR="00AF1D47" w:rsidRDefault="00AF1D47" w:rsidP="000A2276">
            <w:r>
              <w:t xml:space="preserve">VLAAMSE TOETS </w:t>
            </w:r>
            <w:r w:rsidR="00FC3806">
              <w:t>–</w:t>
            </w:r>
            <w:r>
              <w:t xml:space="preserve"> </w:t>
            </w:r>
            <w:r w:rsidR="00D70275">
              <w:t>wiskunde</w:t>
            </w:r>
            <w:r w:rsidR="00FC3806">
              <w:t xml:space="preserve"> </w:t>
            </w:r>
            <w:r w:rsidR="00C94BFE">
              <w:t xml:space="preserve">– </w:t>
            </w:r>
            <w:r w:rsidR="00FC3806">
              <w:t>dieptethema</w:t>
            </w:r>
            <w:r w:rsidR="00C94BFE">
              <w:t xml:space="preserve">: </w:t>
            </w:r>
            <w:r w:rsidR="00DE1D31">
              <w:t>getalbegrip</w:t>
            </w:r>
          </w:p>
        </w:tc>
      </w:tr>
      <w:tr w:rsidR="008303D3" w14:paraId="7B542747" w14:textId="77777777" w:rsidTr="00EC10C5">
        <w:tc>
          <w:tcPr>
            <w:tcW w:w="9060" w:type="dxa"/>
          </w:tcPr>
          <w:p w14:paraId="69A85F12" w14:textId="138C034A" w:rsidR="008303D3" w:rsidRDefault="008303D3" w:rsidP="008303D3">
            <w:hyperlink r:id="rId13" w:history="1">
              <w:r w:rsidRPr="005F6E78">
                <w:rPr>
                  <w:rStyle w:val="Hyperlink"/>
                </w:rPr>
                <w:t>Hoe-wordt-wiskunde-getoetst.pdf</w:t>
              </w:r>
            </w:hyperlink>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3520CE" w:rsidRPr="00067147" w14:paraId="3EC06685" w14:textId="77777777" w:rsidTr="00EC10C5">
        <w:tc>
          <w:tcPr>
            <w:tcW w:w="9060" w:type="dxa"/>
          </w:tcPr>
          <w:p w14:paraId="3CAC4627" w14:textId="77777777" w:rsidR="003520CE" w:rsidRPr="00067147" w:rsidRDefault="003520CE" w:rsidP="003520CE">
            <w:pPr>
              <w:rPr>
                <w:rFonts w:asciiTheme="majorHAnsi" w:hAnsiTheme="majorHAnsi"/>
                <w:sz w:val="19"/>
                <w:szCs w:val="19"/>
              </w:rPr>
            </w:pPr>
            <w:r w:rsidRPr="00067147">
              <w:rPr>
                <w:rFonts w:asciiTheme="majorHAnsi" w:hAnsiTheme="majorHAnsi"/>
                <w:i/>
                <w:iCs/>
              </w:rPr>
              <w:t xml:space="preserve">Voor het 4de leerjaar lager onderwijs werden er door de Vlaamse overheid geen eindtermen vastgelegd. De vragen voor toetsen voor het 4de leerjaar zijn gebaseerd op een selectie en afbakening van de eindtermen van het zesde leerjaar. </w:t>
            </w:r>
            <w:r>
              <w:rPr>
                <w:rFonts w:asciiTheme="majorHAnsi" w:hAnsiTheme="majorHAnsi"/>
                <w:i/>
                <w:iCs/>
              </w:rPr>
              <w:br/>
            </w:r>
            <w:r>
              <w:t xml:space="preserve">Zie </w:t>
            </w:r>
            <w:hyperlink r:id="rId14" w:history="1">
              <w:r w:rsidRPr="00A97030">
                <w:rPr>
                  <w:rStyle w:val="Hyperlink"/>
                </w:rPr>
                <w:t>https://data-onderwijs.vlaanderen.be/documenten/bestanden/eindtermenselectie-wiskunde-LO4-2024-2025.pdf</w:t>
              </w:r>
            </w:hyperlink>
          </w:p>
          <w:p w14:paraId="380C17EA" w14:textId="77777777" w:rsidR="003520CE" w:rsidRPr="008A6E82" w:rsidRDefault="003520CE" w:rsidP="003520CE">
            <w:pPr>
              <w:ind w:left="447" w:hanging="447"/>
              <w:rPr>
                <w:rFonts w:asciiTheme="majorHAnsi" w:hAnsiTheme="majorHAnsi"/>
                <w:sz w:val="19"/>
                <w:szCs w:val="19"/>
              </w:rPr>
            </w:pPr>
            <w:r w:rsidRPr="008A6E82">
              <w:rPr>
                <w:rFonts w:asciiTheme="majorHAnsi" w:hAnsiTheme="majorHAnsi"/>
                <w:sz w:val="19"/>
                <w:szCs w:val="19"/>
              </w:rPr>
              <w:t xml:space="preserve">1.1 </w:t>
            </w:r>
            <w:r>
              <w:rPr>
                <w:rFonts w:asciiTheme="majorHAnsi" w:hAnsiTheme="majorHAnsi"/>
                <w:sz w:val="19"/>
                <w:szCs w:val="19"/>
              </w:rPr>
              <w:tab/>
            </w:r>
            <w:r w:rsidRPr="008A6E82">
              <w:rPr>
                <w:rFonts w:asciiTheme="majorHAnsi" w:hAnsiTheme="majorHAnsi"/>
                <w:sz w:val="19"/>
                <w:szCs w:val="19"/>
              </w:rPr>
              <w:t>De leerlingen kunnen tellen en terugtellen met eenheden, tweetallen,</w:t>
            </w:r>
            <w:r>
              <w:rPr>
                <w:rFonts w:asciiTheme="majorHAnsi" w:hAnsiTheme="majorHAnsi"/>
                <w:sz w:val="19"/>
                <w:szCs w:val="19"/>
              </w:rPr>
              <w:t xml:space="preserve"> </w:t>
            </w:r>
            <w:r w:rsidRPr="008A6E82">
              <w:rPr>
                <w:rFonts w:asciiTheme="majorHAnsi" w:hAnsiTheme="majorHAnsi"/>
                <w:sz w:val="19"/>
                <w:szCs w:val="19"/>
              </w:rPr>
              <w:t>vijftallen en machten van tien.</w:t>
            </w:r>
          </w:p>
          <w:p w14:paraId="42FE4C5E" w14:textId="77777777" w:rsidR="003520CE" w:rsidRPr="008A6E82" w:rsidRDefault="003520CE" w:rsidP="003520CE">
            <w:pPr>
              <w:ind w:left="894" w:hanging="447"/>
              <w:rPr>
                <w:rFonts w:asciiTheme="majorHAnsi" w:hAnsiTheme="majorHAnsi"/>
                <w:sz w:val="19"/>
                <w:szCs w:val="19"/>
              </w:rPr>
            </w:pPr>
            <w:r w:rsidRPr="008A6E82">
              <w:rPr>
                <w:rFonts w:ascii="Arial" w:hAnsi="Arial" w:cs="Arial"/>
                <w:sz w:val="19"/>
                <w:szCs w:val="19"/>
              </w:rPr>
              <w:t>→</w:t>
            </w:r>
            <w:r w:rsidRPr="008A6E82">
              <w:rPr>
                <w:rFonts w:asciiTheme="majorHAnsi" w:hAnsiTheme="majorHAnsi"/>
                <w:sz w:val="19"/>
                <w:szCs w:val="19"/>
              </w:rPr>
              <w:t>beperkt van 0 tot 10000</w:t>
            </w:r>
          </w:p>
          <w:p w14:paraId="49C25194" w14:textId="604ED509" w:rsidR="003520CE" w:rsidRPr="003520CE" w:rsidRDefault="003520CE" w:rsidP="003520CE">
            <w:pPr>
              <w:ind w:left="447" w:hanging="447"/>
              <w:rPr>
                <w:rFonts w:asciiTheme="majorHAnsi" w:hAnsiTheme="majorHAnsi"/>
                <w:sz w:val="19"/>
                <w:szCs w:val="19"/>
              </w:rPr>
            </w:pPr>
            <w:r w:rsidRPr="008A6E82">
              <w:rPr>
                <w:rFonts w:asciiTheme="majorHAnsi" w:hAnsiTheme="majorHAnsi"/>
                <w:sz w:val="19"/>
                <w:szCs w:val="19"/>
              </w:rPr>
              <w:t xml:space="preserve">1.3 </w:t>
            </w:r>
            <w:r>
              <w:rPr>
                <w:rFonts w:asciiTheme="majorHAnsi" w:hAnsiTheme="majorHAnsi"/>
                <w:sz w:val="19"/>
                <w:szCs w:val="19"/>
              </w:rPr>
              <w:tab/>
            </w:r>
            <w:r w:rsidRPr="008A6E82">
              <w:rPr>
                <w:rFonts w:asciiTheme="majorHAnsi" w:hAnsiTheme="majorHAnsi"/>
                <w:sz w:val="19"/>
                <w:szCs w:val="19"/>
              </w:rPr>
              <w:t>De leerlingen kennen de betekenis van: optellen, aftrekken,</w:t>
            </w:r>
            <w:r>
              <w:rPr>
                <w:rFonts w:asciiTheme="majorHAnsi" w:hAnsiTheme="majorHAnsi"/>
                <w:sz w:val="19"/>
                <w:szCs w:val="19"/>
              </w:rPr>
              <w:t xml:space="preserve"> </w:t>
            </w:r>
            <w:r w:rsidRPr="008A6E82">
              <w:rPr>
                <w:rFonts w:asciiTheme="majorHAnsi" w:hAnsiTheme="majorHAnsi"/>
                <w:sz w:val="19"/>
                <w:szCs w:val="19"/>
              </w:rPr>
              <w:t>vermenigvuldigen, delen, veelvoud, deler, gemeenschappelijke deler,</w:t>
            </w:r>
            <w:r>
              <w:rPr>
                <w:rFonts w:asciiTheme="majorHAnsi" w:hAnsiTheme="majorHAnsi"/>
                <w:sz w:val="19"/>
                <w:szCs w:val="19"/>
              </w:rPr>
              <w:t xml:space="preserve"> </w:t>
            </w:r>
            <w:r w:rsidRPr="008A6E82">
              <w:rPr>
                <w:rFonts w:asciiTheme="majorHAnsi" w:hAnsiTheme="majorHAnsi"/>
                <w:sz w:val="19"/>
                <w:szCs w:val="19"/>
              </w:rPr>
              <w:t xml:space="preserve">grootste gemeenschappelijke deler, </w:t>
            </w:r>
            <w:r w:rsidRPr="00802991">
              <w:rPr>
                <w:rFonts w:asciiTheme="majorHAnsi" w:hAnsiTheme="majorHAnsi"/>
                <w:strike/>
                <w:sz w:val="19"/>
                <w:szCs w:val="19"/>
              </w:rPr>
              <w:t>kleinste gemeenschappelijk veelvoud, procent,</w:t>
            </w:r>
            <w:r w:rsidRPr="008A6E82">
              <w:rPr>
                <w:rFonts w:asciiTheme="majorHAnsi" w:hAnsiTheme="majorHAnsi"/>
                <w:sz w:val="19"/>
                <w:szCs w:val="19"/>
              </w:rPr>
              <w:t xml:space="preserve"> som, verschil, product, quotiënt </w:t>
            </w:r>
            <w:r w:rsidRPr="00802991">
              <w:rPr>
                <w:rFonts w:asciiTheme="majorHAnsi" w:hAnsiTheme="majorHAnsi"/>
                <w:strike/>
                <w:sz w:val="19"/>
                <w:szCs w:val="19"/>
              </w:rPr>
              <w:t>en rest. Zij kunnen correcte voorbeelden geven en kunnen verwoorden in welke situatie ze dit handig kunnen gebruiken</w:t>
            </w:r>
            <w:r w:rsidRPr="008A6E82">
              <w:rPr>
                <w:rFonts w:asciiTheme="majorHAnsi" w:hAnsiTheme="majorHAnsi"/>
                <w:sz w:val="19"/>
                <w:szCs w:val="19"/>
              </w:rPr>
              <w:t>.</w:t>
            </w:r>
          </w:p>
        </w:tc>
      </w:tr>
    </w:tbl>
    <w:p w14:paraId="4778E1C4" w14:textId="77777777" w:rsidR="003520CE" w:rsidRDefault="003520CE">
      <w:r>
        <w:br w:type="page"/>
      </w:r>
    </w:p>
    <w:tbl>
      <w:tblPr>
        <w:tblStyle w:val="Tabelraster"/>
        <w:tblW w:w="0" w:type="auto"/>
        <w:tblLook w:val="04A0" w:firstRow="1" w:lastRow="0" w:firstColumn="1" w:lastColumn="0" w:noHBand="0" w:noVBand="1"/>
      </w:tblPr>
      <w:tblGrid>
        <w:gridCol w:w="9060"/>
      </w:tblGrid>
      <w:tr w:rsidR="006A4D43" w:rsidRPr="00067147" w14:paraId="3362CD2C" w14:textId="77777777" w:rsidTr="00EC10C5">
        <w:tc>
          <w:tcPr>
            <w:tcW w:w="9060" w:type="dxa"/>
          </w:tcPr>
          <w:p w14:paraId="3A34F20C" w14:textId="4B4F97A1" w:rsidR="008A6E82" w:rsidRPr="008A6E82" w:rsidRDefault="008A6E82" w:rsidP="008A6E82">
            <w:pPr>
              <w:ind w:left="447" w:hanging="447"/>
              <w:rPr>
                <w:rFonts w:asciiTheme="majorHAnsi" w:hAnsiTheme="majorHAnsi"/>
                <w:sz w:val="19"/>
                <w:szCs w:val="19"/>
              </w:rPr>
            </w:pPr>
            <w:r w:rsidRPr="008A6E82">
              <w:rPr>
                <w:rFonts w:asciiTheme="majorHAnsi" w:hAnsiTheme="majorHAnsi"/>
                <w:sz w:val="19"/>
                <w:szCs w:val="19"/>
              </w:rPr>
              <w:lastRenderedPageBreak/>
              <w:t xml:space="preserve">1.4 </w:t>
            </w:r>
            <w:r w:rsidR="00872029">
              <w:rPr>
                <w:rFonts w:asciiTheme="majorHAnsi" w:hAnsiTheme="majorHAnsi"/>
                <w:sz w:val="19"/>
                <w:szCs w:val="19"/>
              </w:rPr>
              <w:tab/>
            </w:r>
            <w:r w:rsidRPr="008A6E82">
              <w:rPr>
                <w:rFonts w:asciiTheme="majorHAnsi" w:hAnsiTheme="majorHAnsi"/>
                <w:sz w:val="19"/>
                <w:szCs w:val="19"/>
              </w:rPr>
              <w:t>De leerlingen herkennen in voorbeelden dat breuken kunnen uitgelegd</w:t>
            </w:r>
            <w:r w:rsidR="00802991">
              <w:rPr>
                <w:rFonts w:asciiTheme="majorHAnsi" w:hAnsiTheme="majorHAnsi"/>
                <w:sz w:val="19"/>
                <w:szCs w:val="19"/>
              </w:rPr>
              <w:t xml:space="preserve"> </w:t>
            </w:r>
            <w:r w:rsidRPr="008A6E82">
              <w:rPr>
                <w:rFonts w:asciiTheme="majorHAnsi" w:hAnsiTheme="majorHAnsi"/>
                <w:sz w:val="19"/>
                <w:szCs w:val="19"/>
              </w:rPr>
              <w:t xml:space="preserve">worden als: </w:t>
            </w:r>
            <w:r w:rsidRPr="00802991">
              <w:rPr>
                <w:rFonts w:asciiTheme="majorHAnsi" w:hAnsiTheme="majorHAnsi"/>
                <w:strike/>
                <w:sz w:val="19"/>
                <w:szCs w:val="19"/>
              </w:rPr>
              <w:t>een stuk (deel) van, een verhouding,</w:t>
            </w:r>
            <w:r w:rsidRPr="008A6E82">
              <w:rPr>
                <w:rFonts w:asciiTheme="majorHAnsi" w:hAnsiTheme="majorHAnsi"/>
                <w:sz w:val="19"/>
                <w:szCs w:val="19"/>
              </w:rPr>
              <w:t xml:space="preserve"> een verdeling, </w:t>
            </w:r>
            <w:r w:rsidRPr="00802991">
              <w:rPr>
                <w:rFonts w:asciiTheme="majorHAnsi" w:hAnsiTheme="majorHAnsi"/>
                <w:strike/>
                <w:sz w:val="19"/>
                <w:szCs w:val="19"/>
              </w:rPr>
              <w:t>een deling,</w:t>
            </w:r>
            <w:r w:rsidR="00802991">
              <w:rPr>
                <w:rFonts w:asciiTheme="majorHAnsi" w:hAnsiTheme="majorHAnsi"/>
                <w:sz w:val="19"/>
                <w:szCs w:val="19"/>
              </w:rPr>
              <w:t xml:space="preserve"> </w:t>
            </w:r>
            <w:r w:rsidRPr="008A6E82">
              <w:rPr>
                <w:rFonts w:asciiTheme="majorHAnsi" w:hAnsiTheme="majorHAnsi"/>
                <w:sz w:val="19"/>
                <w:szCs w:val="19"/>
              </w:rPr>
              <w:t>een vermenigvuldigingsfactor (operator), een getal (met een plaats op een</w:t>
            </w:r>
            <w:r w:rsidR="00802991">
              <w:rPr>
                <w:rFonts w:asciiTheme="majorHAnsi" w:hAnsiTheme="majorHAnsi"/>
                <w:sz w:val="19"/>
                <w:szCs w:val="19"/>
              </w:rPr>
              <w:t xml:space="preserve"> </w:t>
            </w:r>
            <w:r w:rsidRPr="008A6E82">
              <w:rPr>
                <w:rFonts w:asciiTheme="majorHAnsi" w:hAnsiTheme="majorHAnsi"/>
                <w:sz w:val="19"/>
                <w:szCs w:val="19"/>
              </w:rPr>
              <w:t xml:space="preserve">getallenlijn), </w:t>
            </w:r>
            <w:r w:rsidRPr="00982F79">
              <w:rPr>
                <w:rFonts w:asciiTheme="majorHAnsi" w:hAnsiTheme="majorHAnsi"/>
                <w:strike/>
                <w:sz w:val="19"/>
                <w:szCs w:val="19"/>
              </w:rPr>
              <w:t>weergave van een kans</w:t>
            </w:r>
            <w:r w:rsidRPr="008A6E82">
              <w:rPr>
                <w:rFonts w:asciiTheme="majorHAnsi" w:hAnsiTheme="majorHAnsi"/>
                <w:sz w:val="19"/>
                <w:szCs w:val="19"/>
              </w:rPr>
              <w:t>. De leerlingen kunnen volgende</w:t>
            </w:r>
            <w:r w:rsidR="00802991">
              <w:rPr>
                <w:rFonts w:asciiTheme="majorHAnsi" w:hAnsiTheme="majorHAnsi"/>
                <w:sz w:val="19"/>
                <w:szCs w:val="19"/>
              </w:rPr>
              <w:t xml:space="preserve"> </w:t>
            </w:r>
            <w:r w:rsidRPr="008A6E82">
              <w:rPr>
                <w:rFonts w:asciiTheme="majorHAnsi" w:hAnsiTheme="majorHAnsi"/>
                <w:sz w:val="19"/>
                <w:szCs w:val="19"/>
              </w:rPr>
              <w:t xml:space="preserve">terminologie hanteren: stambreuk, teller, noemer, breukstreep, </w:t>
            </w:r>
            <w:r w:rsidRPr="00982F79">
              <w:rPr>
                <w:rFonts w:asciiTheme="majorHAnsi" w:hAnsiTheme="majorHAnsi"/>
                <w:strike/>
                <w:sz w:val="19"/>
                <w:szCs w:val="19"/>
              </w:rPr>
              <w:t>gelijknamig,</w:t>
            </w:r>
            <w:r w:rsidR="00802991" w:rsidRPr="00982F79">
              <w:rPr>
                <w:rFonts w:asciiTheme="majorHAnsi" w:hAnsiTheme="majorHAnsi"/>
                <w:strike/>
                <w:sz w:val="19"/>
                <w:szCs w:val="19"/>
              </w:rPr>
              <w:t xml:space="preserve"> </w:t>
            </w:r>
            <w:r w:rsidRPr="00982F79">
              <w:rPr>
                <w:rFonts w:asciiTheme="majorHAnsi" w:hAnsiTheme="majorHAnsi"/>
                <w:strike/>
                <w:sz w:val="19"/>
                <w:szCs w:val="19"/>
              </w:rPr>
              <w:t>gelijkwaardig</w:t>
            </w:r>
            <w:r w:rsidRPr="008A6E82">
              <w:rPr>
                <w:rFonts w:asciiTheme="majorHAnsi" w:hAnsiTheme="majorHAnsi"/>
                <w:sz w:val="19"/>
                <w:szCs w:val="19"/>
              </w:rPr>
              <w:t>.</w:t>
            </w:r>
          </w:p>
          <w:p w14:paraId="7DA19822" w14:textId="5924CC4B" w:rsidR="008A6E82" w:rsidRPr="008A6E82" w:rsidRDefault="008A6E82" w:rsidP="008A6E82">
            <w:pPr>
              <w:ind w:left="447" w:hanging="447"/>
              <w:rPr>
                <w:rFonts w:asciiTheme="majorHAnsi" w:hAnsiTheme="majorHAnsi"/>
                <w:sz w:val="19"/>
                <w:szCs w:val="19"/>
              </w:rPr>
            </w:pPr>
            <w:r w:rsidRPr="008A6E82">
              <w:rPr>
                <w:rFonts w:asciiTheme="majorHAnsi" w:hAnsiTheme="majorHAnsi"/>
                <w:sz w:val="19"/>
                <w:szCs w:val="19"/>
              </w:rPr>
              <w:t xml:space="preserve">1.5 </w:t>
            </w:r>
            <w:r w:rsidR="00872029">
              <w:rPr>
                <w:rFonts w:asciiTheme="majorHAnsi" w:hAnsiTheme="majorHAnsi"/>
                <w:sz w:val="19"/>
                <w:szCs w:val="19"/>
              </w:rPr>
              <w:tab/>
            </w:r>
            <w:r w:rsidRPr="008A6E82">
              <w:rPr>
                <w:rFonts w:asciiTheme="majorHAnsi" w:hAnsiTheme="majorHAnsi"/>
                <w:sz w:val="19"/>
                <w:szCs w:val="19"/>
              </w:rPr>
              <w:t xml:space="preserve">De leerlingen kunnen natuurlijke getallen van maximaal </w:t>
            </w:r>
            <w:r w:rsidRPr="00982F79">
              <w:rPr>
                <w:rFonts w:asciiTheme="majorHAnsi" w:hAnsiTheme="majorHAnsi"/>
                <w:strike/>
                <w:sz w:val="19"/>
                <w:szCs w:val="19"/>
              </w:rPr>
              <w:t>10</w:t>
            </w:r>
            <w:r w:rsidRPr="008A6E82">
              <w:rPr>
                <w:rFonts w:asciiTheme="majorHAnsi" w:hAnsiTheme="majorHAnsi"/>
                <w:sz w:val="19"/>
                <w:szCs w:val="19"/>
              </w:rPr>
              <w:t xml:space="preserve"> 5 cijfers </w:t>
            </w:r>
            <w:r w:rsidRPr="00872029">
              <w:rPr>
                <w:rFonts w:asciiTheme="majorHAnsi" w:hAnsiTheme="majorHAnsi"/>
                <w:strike/>
                <w:sz w:val="19"/>
                <w:szCs w:val="19"/>
              </w:rPr>
              <w:t>en</w:t>
            </w:r>
            <w:r w:rsidR="00982F79" w:rsidRPr="00872029">
              <w:rPr>
                <w:rFonts w:asciiTheme="majorHAnsi" w:hAnsiTheme="majorHAnsi"/>
                <w:strike/>
                <w:sz w:val="19"/>
                <w:szCs w:val="19"/>
              </w:rPr>
              <w:t xml:space="preserve"> </w:t>
            </w:r>
            <w:r w:rsidRPr="00872029">
              <w:rPr>
                <w:rFonts w:asciiTheme="majorHAnsi" w:hAnsiTheme="majorHAnsi"/>
                <w:strike/>
                <w:sz w:val="19"/>
                <w:szCs w:val="19"/>
              </w:rPr>
              <w:t>kommagetallen (met 3 decimalen)</w:t>
            </w:r>
            <w:r w:rsidRPr="008A6E82">
              <w:rPr>
                <w:rFonts w:asciiTheme="majorHAnsi" w:hAnsiTheme="majorHAnsi"/>
                <w:sz w:val="19"/>
                <w:szCs w:val="19"/>
              </w:rPr>
              <w:t xml:space="preserve">, eenvoudige breuken, </w:t>
            </w:r>
            <w:r w:rsidRPr="00872029">
              <w:rPr>
                <w:rFonts w:asciiTheme="majorHAnsi" w:hAnsiTheme="majorHAnsi"/>
                <w:strike/>
                <w:sz w:val="19"/>
                <w:szCs w:val="19"/>
              </w:rPr>
              <w:t>eenvoudige</w:t>
            </w:r>
            <w:r w:rsidR="00982F79" w:rsidRPr="00872029">
              <w:rPr>
                <w:rFonts w:asciiTheme="majorHAnsi" w:hAnsiTheme="majorHAnsi"/>
                <w:strike/>
                <w:sz w:val="19"/>
                <w:szCs w:val="19"/>
              </w:rPr>
              <w:t xml:space="preserve"> </w:t>
            </w:r>
            <w:r w:rsidRPr="00872029">
              <w:rPr>
                <w:rFonts w:asciiTheme="majorHAnsi" w:hAnsiTheme="majorHAnsi"/>
                <w:strike/>
                <w:sz w:val="19"/>
                <w:szCs w:val="19"/>
              </w:rPr>
              <w:t>procenten lezen,</w:t>
            </w:r>
            <w:r w:rsidRPr="008A6E82">
              <w:rPr>
                <w:rFonts w:asciiTheme="majorHAnsi" w:hAnsiTheme="majorHAnsi"/>
                <w:sz w:val="19"/>
                <w:szCs w:val="19"/>
              </w:rPr>
              <w:t xml:space="preserve"> noteren, ordenen en op een getallenlijn plaatsen.</w:t>
            </w:r>
          </w:p>
          <w:p w14:paraId="3B564444" w14:textId="77777777" w:rsidR="008A6E82" w:rsidRPr="008A6E82" w:rsidRDefault="008A6E82" w:rsidP="00982F79">
            <w:pPr>
              <w:ind w:left="894" w:hanging="447"/>
              <w:rPr>
                <w:rFonts w:asciiTheme="majorHAnsi" w:hAnsiTheme="majorHAnsi"/>
                <w:sz w:val="19"/>
                <w:szCs w:val="19"/>
              </w:rPr>
            </w:pPr>
            <w:r w:rsidRPr="008A6E82">
              <w:rPr>
                <w:rFonts w:ascii="Arial" w:hAnsi="Arial" w:cs="Arial"/>
                <w:sz w:val="19"/>
                <w:szCs w:val="19"/>
              </w:rPr>
              <w:t>→</w:t>
            </w:r>
            <w:r w:rsidRPr="008A6E82">
              <w:rPr>
                <w:rFonts w:asciiTheme="majorHAnsi" w:hAnsiTheme="majorHAnsi"/>
                <w:sz w:val="19"/>
                <w:szCs w:val="19"/>
              </w:rPr>
              <w:t>Tot maximaal 10000</w:t>
            </w:r>
          </w:p>
          <w:p w14:paraId="60EBAC2B" w14:textId="73BE36FB" w:rsidR="008A6E82" w:rsidRPr="008A6E82" w:rsidRDefault="008A6E82" w:rsidP="008A6E82">
            <w:pPr>
              <w:ind w:left="447" w:hanging="447"/>
              <w:rPr>
                <w:rFonts w:asciiTheme="majorHAnsi" w:hAnsiTheme="majorHAnsi"/>
                <w:sz w:val="19"/>
                <w:szCs w:val="19"/>
              </w:rPr>
            </w:pPr>
            <w:r w:rsidRPr="008A6E82">
              <w:rPr>
                <w:rFonts w:asciiTheme="majorHAnsi" w:hAnsiTheme="majorHAnsi"/>
                <w:sz w:val="19"/>
                <w:szCs w:val="19"/>
              </w:rPr>
              <w:t xml:space="preserve">1.6 </w:t>
            </w:r>
            <w:r w:rsidR="00872029">
              <w:rPr>
                <w:rFonts w:asciiTheme="majorHAnsi" w:hAnsiTheme="majorHAnsi"/>
                <w:sz w:val="19"/>
                <w:szCs w:val="19"/>
              </w:rPr>
              <w:tab/>
            </w:r>
            <w:r w:rsidRPr="008A6E82">
              <w:rPr>
                <w:rFonts w:asciiTheme="majorHAnsi" w:hAnsiTheme="majorHAnsi"/>
                <w:sz w:val="19"/>
                <w:szCs w:val="19"/>
              </w:rPr>
              <w:t>De leerlingen kunnen volgende symbolen benoemen, noteren en</w:t>
            </w:r>
            <w:r w:rsidR="00872029">
              <w:rPr>
                <w:rFonts w:asciiTheme="majorHAnsi" w:hAnsiTheme="majorHAnsi"/>
                <w:sz w:val="19"/>
                <w:szCs w:val="19"/>
              </w:rPr>
              <w:t xml:space="preserve"> </w:t>
            </w:r>
            <w:r w:rsidRPr="008A6E82">
              <w:rPr>
                <w:rFonts w:asciiTheme="majorHAnsi" w:hAnsiTheme="majorHAnsi"/>
                <w:sz w:val="19"/>
                <w:szCs w:val="19"/>
              </w:rPr>
              <w:t xml:space="preserve">hanteren: = ≠ &lt; &gt;+ - x </w:t>
            </w:r>
            <w:r w:rsidRPr="00872029">
              <w:rPr>
                <w:rFonts w:asciiTheme="majorHAnsi" w:hAnsiTheme="majorHAnsi"/>
                <w:strike/>
                <w:sz w:val="19"/>
                <w:szCs w:val="19"/>
              </w:rPr>
              <w:t>. : / ÷ % en ( )</w:t>
            </w:r>
            <w:r w:rsidRPr="008A6E82">
              <w:rPr>
                <w:rFonts w:asciiTheme="majorHAnsi" w:hAnsiTheme="majorHAnsi"/>
                <w:sz w:val="19"/>
                <w:szCs w:val="19"/>
              </w:rPr>
              <w:t xml:space="preserve"> in bewerkingen.</w:t>
            </w:r>
          </w:p>
          <w:p w14:paraId="7F9B9EF5" w14:textId="1DE41542" w:rsidR="008A6E82" w:rsidRPr="008A6E82" w:rsidRDefault="008A6E82" w:rsidP="008A6E82">
            <w:pPr>
              <w:ind w:left="447" w:hanging="447"/>
              <w:rPr>
                <w:rFonts w:asciiTheme="majorHAnsi" w:hAnsiTheme="majorHAnsi"/>
                <w:sz w:val="19"/>
                <w:szCs w:val="19"/>
              </w:rPr>
            </w:pPr>
            <w:r w:rsidRPr="008A6E82">
              <w:rPr>
                <w:rFonts w:asciiTheme="majorHAnsi" w:hAnsiTheme="majorHAnsi"/>
                <w:sz w:val="19"/>
                <w:szCs w:val="19"/>
              </w:rPr>
              <w:t xml:space="preserve">1.8 </w:t>
            </w:r>
            <w:r w:rsidR="008D599D">
              <w:rPr>
                <w:rFonts w:asciiTheme="majorHAnsi" w:hAnsiTheme="majorHAnsi"/>
                <w:sz w:val="19"/>
                <w:szCs w:val="19"/>
              </w:rPr>
              <w:tab/>
            </w:r>
            <w:r w:rsidRPr="008A6E82">
              <w:rPr>
                <w:rFonts w:asciiTheme="majorHAnsi" w:hAnsiTheme="majorHAnsi"/>
                <w:sz w:val="19"/>
                <w:szCs w:val="19"/>
              </w:rPr>
              <w:t>De leerlingen kunnen gevarieerde hoeveelheidsaanduidingen lezen en</w:t>
            </w:r>
            <w:r w:rsidR="008D599D">
              <w:rPr>
                <w:rFonts w:asciiTheme="majorHAnsi" w:hAnsiTheme="majorHAnsi"/>
                <w:sz w:val="19"/>
                <w:szCs w:val="19"/>
              </w:rPr>
              <w:t xml:space="preserve"> </w:t>
            </w:r>
            <w:r w:rsidRPr="008A6E82">
              <w:rPr>
                <w:rFonts w:asciiTheme="majorHAnsi" w:hAnsiTheme="majorHAnsi"/>
                <w:sz w:val="19"/>
                <w:szCs w:val="19"/>
              </w:rPr>
              <w:t>interpreteren.</w:t>
            </w:r>
          </w:p>
          <w:p w14:paraId="102E1019" w14:textId="77777777" w:rsidR="008A6E82" w:rsidRPr="008A6E82" w:rsidRDefault="008A6E82" w:rsidP="008D599D">
            <w:pPr>
              <w:ind w:left="894" w:hanging="447"/>
              <w:rPr>
                <w:rFonts w:asciiTheme="majorHAnsi" w:hAnsiTheme="majorHAnsi"/>
                <w:sz w:val="19"/>
                <w:szCs w:val="19"/>
              </w:rPr>
            </w:pPr>
            <w:r w:rsidRPr="008A6E82">
              <w:rPr>
                <w:rFonts w:ascii="Arial" w:hAnsi="Arial" w:cs="Arial"/>
                <w:sz w:val="19"/>
                <w:szCs w:val="19"/>
              </w:rPr>
              <w:t>→</w:t>
            </w:r>
            <w:r w:rsidRPr="008A6E82">
              <w:rPr>
                <w:rFonts w:asciiTheme="majorHAnsi" w:hAnsiTheme="majorHAnsi"/>
                <w:sz w:val="19"/>
                <w:szCs w:val="19"/>
              </w:rPr>
              <w:t>niet op een cirkeldiagram</w:t>
            </w:r>
          </w:p>
          <w:p w14:paraId="02948B8F" w14:textId="4DE5581B" w:rsidR="00425936" w:rsidRDefault="008A6E82" w:rsidP="00B74D70">
            <w:pPr>
              <w:ind w:left="447" w:hanging="447"/>
              <w:rPr>
                <w:rFonts w:asciiTheme="majorHAnsi" w:hAnsiTheme="majorHAnsi"/>
                <w:sz w:val="19"/>
                <w:szCs w:val="19"/>
              </w:rPr>
            </w:pPr>
            <w:r w:rsidRPr="008A6E82">
              <w:rPr>
                <w:rFonts w:asciiTheme="majorHAnsi" w:hAnsiTheme="majorHAnsi"/>
                <w:sz w:val="19"/>
                <w:szCs w:val="19"/>
              </w:rPr>
              <w:t xml:space="preserve">1.9 </w:t>
            </w:r>
            <w:r w:rsidR="008D599D">
              <w:rPr>
                <w:rFonts w:asciiTheme="majorHAnsi" w:hAnsiTheme="majorHAnsi"/>
                <w:sz w:val="19"/>
                <w:szCs w:val="19"/>
              </w:rPr>
              <w:tab/>
            </w:r>
            <w:r w:rsidRPr="008A6E82">
              <w:rPr>
                <w:rFonts w:asciiTheme="majorHAnsi" w:hAnsiTheme="majorHAnsi"/>
                <w:sz w:val="19"/>
                <w:szCs w:val="19"/>
              </w:rPr>
              <w:t xml:space="preserve">De leerlingen kunnen </w:t>
            </w:r>
            <w:r w:rsidRPr="00B74D70">
              <w:rPr>
                <w:rFonts w:asciiTheme="majorHAnsi" w:hAnsiTheme="majorHAnsi"/>
                <w:strike/>
                <w:sz w:val="19"/>
                <w:szCs w:val="19"/>
              </w:rPr>
              <w:t>in gesprekken</w:t>
            </w:r>
            <w:r w:rsidRPr="008A6E82">
              <w:rPr>
                <w:rFonts w:asciiTheme="majorHAnsi" w:hAnsiTheme="majorHAnsi"/>
                <w:sz w:val="19"/>
                <w:szCs w:val="19"/>
              </w:rPr>
              <w:t xml:space="preserve"> de</w:t>
            </w:r>
            <w:r w:rsidR="00B74D70">
              <w:rPr>
                <w:rFonts w:asciiTheme="majorHAnsi" w:hAnsiTheme="majorHAnsi"/>
                <w:sz w:val="19"/>
                <w:szCs w:val="19"/>
              </w:rPr>
              <w:t xml:space="preserve"> </w:t>
            </w:r>
            <w:r w:rsidR="00B74D70" w:rsidRPr="00B74D70">
              <w:rPr>
                <w:rFonts w:asciiTheme="majorHAnsi" w:hAnsiTheme="majorHAnsi"/>
                <w:sz w:val="19"/>
                <w:szCs w:val="19"/>
              </w:rPr>
              <w:t>geleerde symbolen, terminologie,</w:t>
            </w:r>
            <w:r w:rsidR="00B74D70">
              <w:rPr>
                <w:rFonts w:asciiTheme="majorHAnsi" w:hAnsiTheme="majorHAnsi"/>
                <w:sz w:val="19"/>
                <w:szCs w:val="19"/>
              </w:rPr>
              <w:t xml:space="preserve"> </w:t>
            </w:r>
            <w:r w:rsidR="00B74D70" w:rsidRPr="00B74D70">
              <w:rPr>
                <w:rFonts w:asciiTheme="majorHAnsi" w:hAnsiTheme="majorHAnsi"/>
                <w:sz w:val="19"/>
                <w:szCs w:val="19"/>
              </w:rPr>
              <w:t>notatiewijzen en conventies gebruiken.</w:t>
            </w:r>
          </w:p>
          <w:p w14:paraId="2A79BF14" w14:textId="460D5E9A"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1.10 De leerlingen zijn in staat tot een onmiddellijk geven van correcte</w:t>
            </w:r>
            <w:r w:rsidR="00197034">
              <w:rPr>
                <w:rFonts w:asciiTheme="majorHAnsi" w:hAnsiTheme="majorHAnsi"/>
                <w:sz w:val="19"/>
                <w:szCs w:val="19"/>
              </w:rPr>
              <w:t xml:space="preserve"> </w:t>
            </w:r>
            <w:r w:rsidRPr="00425936">
              <w:rPr>
                <w:rFonts w:asciiTheme="majorHAnsi" w:hAnsiTheme="majorHAnsi"/>
                <w:sz w:val="19"/>
                <w:szCs w:val="19"/>
              </w:rPr>
              <w:t>resultaten bij optellen en aftrekken tot 10, bij tafels van vermenigvuldiging</w:t>
            </w:r>
            <w:r w:rsidR="00197034">
              <w:rPr>
                <w:rFonts w:asciiTheme="majorHAnsi" w:hAnsiTheme="majorHAnsi"/>
                <w:sz w:val="19"/>
                <w:szCs w:val="19"/>
              </w:rPr>
              <w:t xml:space="preserve"> </w:t>
            </w:r>
            <w:r w:rsidRPr="00425936">
              <w:rPr>
                <w:rFonts w:asciiTheme="majorHAnsi" w:hAnsiTheme="majorHAnsi"/>
                <w:sz w:val="19"/>
                <w:szCs w:val="19"/>
              </w:rPr>
              <w:t>tot en met de tafels van 10 en de bijhorende deeltafels.</w:t>
            </w:r>
          </w:p>
          <w:p w14:paraId="1BA41AC4" w14:textId="77777777"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1.11 De leerlingen hebben inzicht in de relaties tussen de bewerkingen.</w:t>
            </w:r>
          </w:p>
          <w:p w14:paraId="41F115E6" w14:textId="12072772"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1.12 De leerlingen kunnen orde en regelmaat ontdekken in getallenpatronen</w:t>
            </w:r>
            <w:r w:rsidR="00197034">
              <w:rPr>
                <w:rFonts w:asciiTheme="majorHAnsi" w:hAnsiTheme="majorHAnsi"/>
                <w:sz w:val="19"/>
                <w:szCs w:val="19"/>
              </w:rPr>
              <w:t xml:space="preserve"> </w:t>
            </w:r>
            <w:r w:rsidRPr="00425936">
              <w:rPr>
                <w:rFonts w:asciiTheme="majorHAnsi" w:hAnsiTheme="majorHAnsi"/>
                <w:sz w:val="19"/>
                <w:szCs w:val="19"/>
              </w:rPr>
              <w:t xml:space="preserve">onder meer om te komen tot de kenmerken van deelbaarheid door 2, </w:t>
            </w:r>
            <w:r w:rsidRPr="00197034">
              <w:rPr>
                <w:rFonts w:asciiTheme="majorHAnsi" w:hAnsiTheme="majorHAnsi"/>
                <w:strike/>
                <w:sz w:val="19"/>
                <w:szCs w:val="19"/>
              </w:rPr>
              <w:t>3,</w:t>
            </w:r>
            <w:r w:rsidRPr="00425936">
              <w:rPr>
                <w:rFonts w:asciiTheme="majorHAnsi" w:hAnsiTheme="majorHAnsi"/>
                <w:sz w:val="19"/>
                <w:szCs w:val="19"/>
              </w:rPr>
              <w:t xml:space="preserve"> 5, </w:t>
            </w:r>
            <w:r w:rsidRPr="00197034">
              <w:rPr>
                <w:rFonts w:asciiTheme="majorHAnsi" w:hAnsiTheme="majorHAnsi"/>
                <w:strike/>
                <w:sz w:val="19"/>
                <w:szCs w:val="19"/>
              </w:rPr>
              <w:t>9,</w:t>
            </w:r>
            <w:r w:rsidR="00197034">
              <w:rPr>
                <w:rFonts w:asciiTheme="majorHAnsi" w:hAnsiTheme="majorHAnsi"/>
                <w:strike/>
                <w:sz w:val="19"/>
                <w:szCs w:val="19"/>
              </w:rPr>
              <w:t xml:space="preserve"> </w:t>
            </w:r>
            <w:r w:rsidRPr="00425936">
              <w:rPr>
                <w:rFonts w:asciiTheme="majorHAnsi" w:hAnsiTheme="majorHAnsi"/>
                <w:sz w:val="19"/>
                <w:szCs w:val="19"/>
              </w:rPr>
              <w:t>10 en die te kunnen toepassen.</w:t>
            </w:r>
          </w:p>
          <w:p w14:paraId="5F49EF33" w14:textId="0A5A5BA0"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1.15 De leerlingen zijn in staat getallen af te ronden. De graad van</w:t>
            </w:r>
            <w:r w:rsidR="00197034">
              <w:rPr>
                <w:rFonts w:asciiTheme="majorHAnsi" w:hAnsiTheme="majorHAnsi"/>
                <w:sz w:val="19"/>
                <w:szCs w:val="19"/>
              </w:rPr>
              <w:t xml:space="preserve"> </w:t>
            </w:r>
            <w:r w:rsidRPr="00425936">
              <w:rPr>
                <w:rFonts w:asciiTheme="majorHAnsi" w:hAnsiTheme="majorHAnsi"/>
                <w:sz w:val="19"/>
                <w:szCs w:val="19"/>
              </w:rPr>
              <w:t>nauwkeurigheid wordt bepaald door het doel van het afronden en door de</w:t>
            </w:r>
            <w:r w:rsidR="00C85137">
              <w:rPr>
                <w:rFonts w:asciiTheme="majorHAnsi" w:hAnsiTheme="majorHAnsi"/>
                <w:sz w:val="19"/>
                <w:szCs w:val="19"/>
              </w:rPr>
              <w:t xml:space="preserve"> </w:t>
            </w:r>
            <w:r w:rsidRPr="00425936">
              <w:rPr>
                <w:rFonts w:asciiTheme="majorHAnsi" w:hAnsiTheme="majorHAnsi"/>
                <w:sz w:val="19"/>
                <w:szCs w:val="19"/>
              </w:rPr>
              <w:t>context.</w:t>
            </w:r>
          </w:p>
          <w:p w14:paraId="326A6958" w14:textId="77777777" w:rsidR="00425936" w:rsidRPr="00425936" w:rsidRDefault="00425936" w:rsidP="00197034">
            <w:pPr>
              <w:ind w:left="894" w:hanging="447"/>
              <w:rPr>
                <w:rFonts w:asciiTheme="majorHAnsi" w:hAnsiTheme="majorHAnsi"/>
                <w:sz w:val="19"/>
                <w:szCs w:val="19"/>
              </w:rPr>
            </w:pPr>
            <w:r w:rsidRPr="00425936">
              <w:rPr>
                <w:rFonts w:ascii="Arial" w:hAnsi="Arial" w:cs="Arial"/>
                <w:sz w:val="19"/>
                <w:szCs w:val="19"/>
              </w:rPr>
              <w:t>→</w:t>
            </w:r>
            <w:r w:rsidRPr="00425936">
              <w:rPr>
                <w:rFonts w:asciiTheme="majorHAnsi" w:hAnsiTheme="majorHAnsi"/>
                <w:sz w:val="19"/>
                <w:szCs w:val="19"/>
              </w:rPr>
              <w:t>Alleen getallen zonder komma en &lt; 10000</w:t>
            </w:r>
          </w:p>
          <w:p w14:paraId="4941F32A" w14:textId="67695B6C"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1.19 De leerlingen kunnen de delers van een natuurlijk getal (≤100) vinden;</w:t>
            </w:r>
            <w:r w:rsidR="00C85137">
              <w:rPr>
                <w:rFonts w:asciiTheme="majorHAnsi" w:hAnsiTheme="majorHAnsi"/>
                <w:sz w:val="19"/>
                <w:szCs w:val="19"/>
              </w:rPr>
              <w:t xml:space="preserve"> </w:t>
            </w:r>
            <w:r w:rsidRPr="00C85137">
              <w:rPr>
                <w:rFonts w:asciiTheme="majorHAnsi" w:hAnsiTheme="majorHAnsi"/>
                <w:strike/>
                <w:sz w:val="19"/>
                <w:szCs w:val="19"/>
              </w:rPr>
              <w:t>zij kunnen van twee dergelijke getallen de (grootste) gemeenschappelijke</w:t>
            </w:r>
            <w:r w:rsidR="00C85137" w:rsidRPr="00C85137">
              <w:rPr>
                <w:rFonts w:asciiTheme="majorHAnsi" w:hAnsiTheme="majorHAnsi"/>
                <w:strike/>
                <w:sz w:val="19"/>
                <w:szCs w:val="19"/>
              </w:rPr>
              <w:t xml:space="preserve"> </w:t>
            </w:r>
            <w:r w:rsidRPr="00C85137">
              <w:rPr>
                <w:rFonts w:asciiTheme="majorHAnsi" w:hAnsiTheme="majorHAnsi"/>
                <w:strike/>
                <w:sz w:val="19"/>
                <w:szCs w:val="19"/>
              </w:rPr>
              <w:t>deler(s) vinden</w:t>
            </w:r>
            <w:r w:rsidRPr="00425936">
              <w:rPr>
                <w:rFonts w:asciiTheme="majorHAnsi" w:hAnsiTheme="majorHAnsi"/>
                <w:sz w:val="19"/>
                <w:szCs w:val="19"/>
              </w:rPr>
              <w:t>.</w:t>
            </w:r>
          </w:p>
          <w:p w14:paraId="7AA8D00C" w14:textId="5D26E982"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1.20 De leerlingen kunnen de veelvouden van een natuurlijk getal (≤20)</w:t>
            </w:r>
            <w:r w:rsidR="00C85137">
              <w:rPr>
                <w:rFonts w:asciiTheme="majorHAnsi" w:hAnsiTheme="majorHAnsi"/>
                <w:sz w:val="19"/>
                <w:szCs w:val="19"/>
              </w:rPr>
              <w:t xml:space="preserve"> </w:t>
            </w:r>
            <w:r w:rsidRPr="00425936">
              <w:rPr>
                <w:rFonts w:asciiTheme="majorHAnsi" w:hAnsiTheme="majorHAnsi"/>
                <w:sz w:val="19"/>
                <w:szCs w:val="19"/>
              </w:rPr>
              <w:t xml:space="preserve">vinden, </w:t>
            </w:r>
            <w:r w:rsidRPr="00C85137">
              <w:rPr>
                <w:rFonts w:asciiTheme="majorHAnsi" w:hAnsiTheme="majorHAnsi"/>
                <w:strike/>
                <w:sz w:val="19"/>
                <w:szCs w:val="19"/>
              </w:rPr>
              <w:t>zij kunnen van twee dergelijke getallen het (kleinste)</w:t>
            </w:r>
            <w:r w:rsidR="00C85137" w:rsidRPr="00C85137">
              <w:rPr>
                <w:rFonts w:asciiTheme="majorHAnsi" w:hAnsiTheme="majorHAnsi"/>
                <w:strike/>
                <w:sz w:val="19"/>
                <w:szCs w:val="19"/>
              </w:rPr>
              <w:t xml:space="preserve"> </w:t>
            </w:r>
            <w:r w:rsidRPr="00C85137">
              <w:rPr>
                <w:rFonts w:asciiTheme="majorHAnsi" w:hAnsiTheme="majorHAnsi"/>
                <w:strike/>
                <w:sz w:val="19"/>
                <w:szCs w:val="19"/>
              </w:rPr>
              <w:t>gemeenschappelijk veelvoud vinden</w:t>
            </w:r>
            <w:r w:rsidRPr="00425936">
              <w:rPr>
                <w:rFonts w:asciiTheme="majorHAnsi" w:hAnsiTheme="majorHAnsi"/>
                <w:sz w:val="19"/>
                <w:szCs w:val="19"/>
              </w:rPr>
              <w:t>.</w:t>
            </w:r>
          </w:p>
          <w:p w14:paraId="5DA9D1CA" w14:textId="6CAF4DED" w:rsidR="00425936" w:rsidRPr="00425936" w:rsidRDefault="00425936" w:rsidP="00425936">
            <w:pPr>
              <w:ind w:left="447" w:hanging="447"/>
              <w:rPr>
                <w:rFonts w:asciiTheme="majorHAnsi" w:hAnsiTheme="majorHAnsi"/>
                <w:sz w:val="19"/>
                <w:szCs w:val="19"/>
              </w:rPr>
            </w:pPr>
            <w:r w:rsidRPr="00425936">
              <w:rPr>
                <w:rFonts w:asciiTheme="majorHAnsi" w:hAnsiTheme="majorHAnsi"/>
                <w:sz w:val="19"/>
                <w:szCs w:val="19"/>
              </w:rPr>
              <w:t>1.28 De leerlingen kunnen in contexten vaststellen welke wiskundige</w:t>
            </w:r>
            <w:r w:rsidR="00C85137">
              <w:rPr>
                <w:rFonts w:asciiTheme="majorHAnsi" w:hAnsiTheme="majorHAnsi"/>
                <w:sz w:val="19"/>
                <w:szCs w:val="19"/>
              </w:rPr>
              <w:t xml:space="preserve"> </w:t>
            </w:r>
            <w:r w:rsidRPr="00425936">
              <w:rPr>
                <w:rFonts w:asciiTheme="majorHAnsi" w:hAnsiTheme="majorHAnsi"/>
                <w:sz w:val="19"/>
                <w:szCs w:val="19"/>
              </w:rPr>
              <w:t>bewerkingen met betrekking tot getallen toepasselijk zijn en welke het meest</w:t>
            </w:r>
            <w:r w:rsidR="00C85137">
              <w:rPr>
                <w:rFonts w:asciiTheme="majorHAnsi" w:hAnsiTheme="majorHAnsi"/>
                <w:sz w:val="19"/>
                <w:szCs w:val="19"/>
              </w:rPr>
              <w:t xml:space="preserve"> </w:t>
            </w:r>
            <w:r w:rsidRPr="00425936">
              <w:rPr>
                <w:rFonts w:asciiTheme="majorHAnsi" w:hAnsiTheme="majorHAnsi"/>
                <w:sz w:val="19"/>
                <w:szCs w:val="19"/>
              </w:rPr>
              <w:t>aangewezen en economisch zijn.</w:t>
            </w:r>
          </w:p>
          <w:p w14:paraId="50A05ED4" w14:textId="209E80C2" w:rsidR="00311B68" w:rsidRPr="00067147" w:rsidRDefault="00425936" w:rsidP="00A902EE">
            <w:pPr>
              <w:ind w:left="447" w:hanging="447"/>
              <w:rPr>
                <w:rFonts w:asciiTheme="majorHAnsi" w:hAnsiTheme="majorHAnsi"/>
                <w:sz w:val="18"/>
                <w:szCs w:val="18"/>
              </w:rPr>
            </w:pPr>
            <w:r w:rsidRPr="00425936">
              <w:rPr>
                <w:rFonts w:asciiTheme="majorHAnsi" w:hAnsiTheme="majorHAnsi"/>
                <w:sz w:val="19"/>
                <w:szCs w:val="19"/>
              </w:rPr>
              <w:t xml:space="preserve">2.5 </w:t>
            </w:r>
            <w:r w:rsidR="00A902EE">
              <w:rPr>
                <w:rFonts w:asciiTheme="majorHAnsi" w:hAnsiTheme="majorHAnsi"/>
                <w:sz w:val="19"/>
                <w:szCs w:val="19"/>
              </w:rPr>
              <w:tab/>
            </w:r>
            <w:r w:rsidRPr="00425936">
              <w:rPr>
                <w:rFonts w:asciiTheme="majorHAnsi" w:hAnsiTheme="majorHAnsi"/>
                <w:sz w:val="19"/>
                <w:szCs w:val="19"/>
              </w:rPr>
              <w:t>De leerlingen weten dat bij temperatuurmeting 0 °C het vriespunt is en</w:t>
            </w:r>
            <w:r w:rsidR="00C85137">
              <w:rPr>
                <w:rFonts w:asciiTheme="majorHAnsi" w:hAnsiTheme="majorHAnsi"/>
                <w:sz w:val="19"/>
                <w:szCs w:val="19"/>
              </w:rPr>
              <w:t xml:space="preserve"> </w:t>
            </w:r>
            <w:r w:rsidRPr="00425936">
              <w:rPr>
                <w:rFonts w:asciiTheme="majorHAnsi" w:hAnsiTheme="majorHAnsi"/>
                <w:sz w:val="19"/>
                <w:szCs w:val="19"/>
              </w:rPr>
              <w:t>weten dat de</w:t>
            </w:r>
            <w:r w:rsidR="00A902EE">
              <w:rPr>
                <w:rFonts w:asciiTheme="majorHAnsi" w:hAnsiTheme="majorHAnsi"/>
                <w:sz w:val="19"/>
                <w:szCs w:val="19"/>
              </w:rPr>
              <w:t xml:space="preserve"> </w:t>
            </w:r>
            <w:r w:rsidR="00A902EE" w:rsidRPr="00A902EE">
              <w:rPr>
                <w:rFonts w:asciiTheme="majorHAnsi" w:hAnsiTheme="majorHAnsi"/>
                <w:sz w:val="19"/>
                <w:szCs w:val="19"/>
              </w:rPr>
              <w:t>temperaturen beneden het vriespunt met een negatief getal</w:t>
            </w:r>
            <w:r w:rsidR="00A902EE">
              <w:rPr>
                <w:rFonts w:asciiTheme="majorHAnsi" w:hAnsiTheme="majorHAnsi"/>
                <w:sz w:val="19"/>
                <w:szCs w:val="19"/>
              </w:rPr>
              <w:t xml:space="preserve"> </w:t>
            </w:r>
            <w:r w:rsidR="00A902EE" w:rsidRPr="00A902EE">
              <w:rPr>
                <w:rFonts w:asciiTheme="majorHAnsi" w:hAnsiTheme="majorHAnsi"/>
                <w:sz w:val="19"/>
                <w:szCs w:val="19"/>
              </w:rPr>
              <w:t>worden aangeduid.</w:t>
            </w:r>
          </w:p>
        </w:tc>
      </w:tr>
    </w:tbl>
    <w:p w14:paraId="7887B9AD" w14:textId="77777777" w:rsidR="003520CE" w:rsidRDefault="003520CE" w:rsidP="003520CE"/>
    <w:p w14:paraId="189AEBAF" w14:textId="77777777" w:rsidR="003520CE" w:rsidRDefault="003520CE">
      <w:pPr>
        <w:suppressAutoHyphens w:val="0"/>
        <w:spacing w:before="0" w:after="200" w:line="312" w:lineRule="auto"/>
        <w:rPr>
          <w:rFonts w:eastAsiaTheme="majorEastAsia" w:cstheme="majorBidi"/>
          <w:b/>
          <w:sz w:val="28"/>
          <w:szCs w:val="28"/>
        </w:rPr>
      </w:pPr>
      <w:r>
        <w:br w:type="page"/>
      </w:r>
    </w:p>
    <w:p w14:paraId="26690D36" w14:textId="09EB07E7"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p w14:paraId="35A618F2" w14:textId="42A68E9C" w:rsidR="008A2B1C" w:rsidRPr="00BF146B" w:rsidRDefault="008A2B1C" w:rsidP="008A2B1C">
      <w:r>
        <w:rPr>
          <w:noProof/>
        </w:rPr>
        <w:drawing>
          <wp:inline distT="0" distB="0" distL="0" distR="0" wp14:anchorId="32B8D89C" wp14:editId="0AB2146D">
            <wp:extent cx="5220000" cy="474701"/>
            <wp:effectExtent l="0" t="0" r="0" b="1905"/>
            <wp:docPr id="463100802" name="Afbeelding 1"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9771" name="Afbeelding 1" descr="Afbeelding met tekst, schermopname, nummer, software&#10;&#10;Automatisch gegenereerde beschrijving"/>
                    <pic:cNvPicPr/>
                  </pic:nvPicPr>
                  <pic:blipFill rotWithShape="1">
                    <a:blip r:embed="rId16"/>
                    <a:srcRect b="82521"/>
                    <a:stretch>
                      <a:fillRect/>
                    </a:stretch>
                  </pic:blipFill>
                  <pic:spPr bwMode="auto">
                    <a:xfrm>
                      <a:off x="0" y="0"/>
                      <a:ext cx="5220000" cy="474701"/>
                    </a:xfrm>
                    <a:prstGeom prst="rect">
                      <a:avLst/>
                    </a:prstGeom>
                    <a:ln>
                      <a:noFill/>
                    </a:ln>
                    <a:extLst>
                      <a:ext uri="{53640926-AAD7-44D8-BBD7-CCE9431645EC}">
                        <a14:shadowObscured xmlns:a14="http://schemas.microsoft.com/office/drawing/2010/main"/>
                      </a:ext>
                    </a:extLst>
                  </pic:spPr>
                </pic:pic>
              </a:graphicData>
            </a:graphic>
          </wp:inline>
        </w:drawing>
      </w:r>
    </w:p>
    <w:p w14:paraId="48FE052D" w14:textId="31EEEE3F" w:rsidR="00AF1D47" w:rsidRPr="00BF146B" w:rsidRDefault="000B1C18" w:rsidP="000A2276">
      <w:r>
        <w:rPr>
          <w:noProof/>
        </w:rPr>
        <w:drawing>
          <wp:inline distT="0" distB="0" distL="0" distR="0" wp14:anchorId="077ECB61" wp14:editId="50BF1F94">
            <wp:extent cx="1260000" cy="1708359"/>
            <wp:effectExtent l="0" t="0" r="0" b="6350"/>
            <wp:docPr id="1830097295" name="Afbeelding 1"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9771" name="Afbeelding 1" descr="Afbeelding met tekst, schermopname, nummer, software&#10;&#10;Automatisch gegenereerde beschrijving"/>
                    <pic:cNvPicPr/>
                  </pic:nvPicPr>
                  <pic:blipFill rotWithShape="1">
                    <a:blip r:embed="rId16"/>
                    <a:srcRect t="31490" r="73710"/>
                    <a:stretch>
                      <a:fillRect/>
                    </a:stretch>
                  </pic:blipFill>
                  <pic:spPr bwMode="auto">
                    <a:xfrm>
                      <a:off x="0" y="0"/>
                      <a:ext cx="1260000" cy="1708359"/>
                    </a:xfrm>
                    <a:prstGeom prst="rect">
                      <a:avLst/>
                    </a:prstGeom>
                    <a:ln>
                      <a:noFill/>
                    </a:ln>
                    <a:extLst>
                      <a:ext uri="{53640926-AAD7-44D8-BBD7-CCE9431645EC}">
                        <a14:shadowObscured xmlns:a14="http://schemas.microsoft.com/office/drawing/2010/main"/>
                      </a:ext>
                    </a:extLst>
                  </pic:spPr>
                </pic:pic>
              </a:graphicData>
            </a:graphic>
          </wp:inline>
        </w:drawing>
      </w:r>
    </w:p>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CE7E27">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CE7E27">
        <w:tc>
          <w:tcPr>
            <w:tcW w:w="9212" w:type="dxa"/>
          </w:tcPr>
          <w:p w14:paraId="0409856D" w14:textId="77777777" w:rsidR="00AF1D47" w:rsidRDefault="00AF1D47" w:rsidP="000A2276"/>
        </w:tc>
      </w:tr>
    </w:tbl>
    <w:p w14:paraId="46050832" w14:textId="77777777" w:rsidR="003520CE" w:rsidRDefault="003520CE" w:rsidP="003520CE"/>
    <w:p w14:paraId="1CCCD586" w14:textId="77777777" w:rsidR="003520CE" w:rsidRDefault="003520CE">
      <w:pPr>
        <w:suppressAutoHyphens w:val="0"/>
        <w:spacing w:before="0" w:after="200" w:line="312" w:lineRule="auto"/>
        <w:rPr>
          <w:rFonts w:eastAsiaTheme="majorEastAsia" w:cstheme="majorBidi"/>
          <w:b/>
          <w:sz w:val="24"/>
          <w:szCs w:val="24"/>
        </w:rPr>
      </w:pPr>
      <w:r>
        <w:br w:type="page"/>
      </w:r>
    </w:p>
    <w:p w14:paraId="32CD0EDE" w14:textId="4A182EEB" w:rsidR="00AF1D47" w:rsidRPr="002F4348" w:rsidRDefault="00AF1D47" w:rsidP="000A2276">
      <w:pPr>
        <w:pStyle w:val="Kop2"/>
      </w:pPr>
      <w:r w:rsidRPr="002F4348">
        <w:lastRenderedPageBreak/>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7"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Pr="00067147" w:rsidRDefault="00AF1D47" w:rsidP="003520CE">
            <w:pPr>
              <w:spacing w:before="40" w:after="40"/>
              <w:rPr>
                <w:sz w:val="19"/>
                <w:szCs w:val="19"/>
              </w:rPr>
            </w:pPr>
            <w:r w:rsidRPr="00067147">
              <w:rPr>
                <w:sz w:val="19"/>
                <w:szCs w:val="19"/>
              </w:rPr>
              <w:t>E: Een leerling beheerst nog niet alle deelaspecten van vaardigheidsniveau D</w:t>
            </w:r>
          </w:p>
        </w:tc>
        <w:tc>
          <w:tcPr>
            <w:tcW w:w="985" w:type="dxa"/>
            <w:vAlign w:val="center"/>
          </w:tcPr>
          <w:p w14:paraId="556160B9" w14:textId="0E6C0FC3" w:rsidR="00AF1D47" w:rsidRDefault="00AF1D47" w:rsidP="003520CE">
            <w:pPr>
              <w:spacing w:before="40" w:after="40"/>
              <w:jc w:val="center"/>
            </w:pPr>
            <w:r>
              <w:t>…… %</w:t>
            </w:r>
          </w:p>
        </w:tc>
      </w:tr>
      <w:tr w:rsidR="00AF1D47" w14:paraId="29EA278E" w14:textId="13C8797E" w:rsidTr="00AF1D47">
        <w:tc>
          <w:tcPr>
            <w:tcW w:w="8075" w:type="dxa"/>
          </w:tcPr>
          <w:p w14:paraId="5BDEA841" w14:textId="529F4CFF" w:rsidR="00AF1D47" w:rsidRPr="00067147" w:rsidRDefault="00AF1D47" w:rsidP="003520CE">
            <w:pPr>
              <w:spacing w:before="40" w:after="40"/>
              <w:rPr>
                <w:sz w:val="19"/>
                <w:szCs w:val="19"/>
              </w:rPr>
            </w:pPr>
            <w:r w:rsidRPr="00067147">
              <w:rPr>
                <w:sz w:val="19"/>
                <w:szCs w:val="19"/>
              </w:rPr>
              <w:t>D: Een leerling kan meestal</w:t>
            </w:r>
            <w:r w:rsidR="00E62E3A" w:rsidRPr="00067147">
              <w:rPr>
                <w:sz w:val="19"/>
                <w:szCs w:val="19"/>
              </w:rPr>
              <w:t>:</w:t>
            </w:r>
          </w:p>
          <w:p w14:paraId="1273E5C9" w14:textId="1EAF9834" w:rsidR="00B753A7" w:rsidRPr="00B753A7" w:rsidRDefault="00B753A7" w:rsidP="003520CE">
            <w:pPr>
              <w:pStyle w:val="Lijstalinea"/>
              <w:numPr>
                <w:ilvl w:val="0"/>
                <w:numId w:val="19"/>
              </w:numPr>
              <w:spacing w:before="40" w:after="40"/>
              <w:rPr>
                <w:sz w:val="19"/>
                <w:szCs w:val="19"/>
              </w:rPr>
            </w:pPr>
            <w:r w:rsidRPr="00B753A7">
              <w:rPr>
                <w:sz w:val="19"/>
                <w:szCs w:val="19"/>
              </w:rPr>
              <w:t>verder tellen in een rij met gelijke stappen van 1, 2, 5 of machten van 10 door zelf de stapgrootte af te leiden.</w:t>
            </w:r>
          </w:p>
          <w:p w14:paraId="0EDEFABF" w14:textId="322DD34C" w:rsidR="00B753A7" w:rsidRPr="00B753A7" w:rsidRDefault="00B753A7" w:rsidP="003520CE">
            <w:pPr>
              <w:pStyle w:val="Lijstalinea"/>
              <w:numPr>
                <w:ilvl w:val="0"/>
                <w:numId w:val="19"/>
              </w:numPr>
              <w:spacing w:before="40" w:after="40"/>
              <w:rPr>
                <w:sz w:val="19"/>
                <w:szCs w:val="19"/>
              </w:rPr>
            </w:pPr>
            <w:r w:rsidRPr="00B753A7">
              <w:rPr>
                <w:sz w:val="19"/>
                <w:szCs w:val="19"/>
              </w:rPr>
              <w:t>het verband benoemen tussen de positie van een cijfer in een getal en optellen of aftrekken met 10, 100 en 1000.</w:t>
            </w:r>
          </w:p>
          <w:p w14:paraId="2BC7CB79" w14:textId="5BCF4DD4" w:rsidR="00B753A7" w:rsidRPr="00B753A7" w:rsidRDefault="00B753A7" w:rsidP="003520CE">
            <w:pPr>
              <w:pStyle w:val="Lijstalinea"/>
              <w:numPr>
                <w:ilvl w:val="0"/>
                <w:numId w:val="19"/>
              </w:numPr>
              <w:spacing w:before="40" w:after="40"/>
              <w:rPr>
                <w:sz w:val="19"/>
                <w:szCs w:val="19"/>
              </w:rPr>
            </w:pPr>
            <w:r w:rsidRPr="00B753A7">
              <w:rPr>
                <w:sz w:val="19"/>
                <w:szCs w:val="19"/>
              </w:rPr>
              <w:t>de ontbrekende getallen in een rij veelvouden van een eenvoudig getal aanvullen.</w:t>
            </w:r>
          </w:p>
          <w:p w14:paraId="488A3E29" w14:textId="27903F41" w:rsidR="00B753A7" w:rsidRPr="00B753A7" w:rsidRDefault="00B753A7" w:rsidP="003520CE">
            <w:pPr>
              <w:pStyle w:val="Lijstalinea"/>
              <w:numPr>
                <w:ilvl w:val="0"/>
                <w:numId w:val="19"/>
              </w:numPr>
              <w:spacing w:before="40" w:after="40"/>
              <w:rPr>
                <w:sz w:val="19"/>
                <w:szCs w:val="19"/>
              </w:rPr>
            </w:pPr>
            <w:r w:rsidRPr="00B753A7">
              <w:rPr>
                <w:sz w:val="19"/>
                <w:szCs w:val="19"/>
              </w:rPr>
              <w:t>een aantal objecten weergeven met een natuurlijk getal of een deel van een grootheid met een breuk.</w:t>
            </w:r>
          </w:p>
          <w:p w14:paraId="424B1110" w14:textId="0B2D1FCE" w:rsidR="00B753A7" w:rsidRPr="00B753A7" w:rsidRDefault="00B753A7" w:rsidP="003520CE">
            <w:pPr>
              <w:pStyle w:val="Lijstalinea"/>
              <w:numPr>
                <w:ilvl w:val="0"/>
                <w:numId w:val="19"/>
              </w:numPr>
              <w:spacing w:before="40" w:after="40"/>
              <w:rPr>
                <w:sz w:val="19"/>
                <w:szCs w:val="19"/>
              </w:rPr>
            </w:pPr>
            <w:r w:rsidRPr="00B753A7">
              <w:rPr>
                <w:sz w:val="19"/>
                <w:szCs w:val="19"/>
              </w:rPr>
              <w:t>natuurlijke getallen van maximaal vier cijfers vergelijken en ordenen zowel met als zonder context, daarbij eventueel de symbolen &lt;, &gt;, =, en ≠ hanteren en de betekenis van die symbolen verwoorden.</w:t>
            </w:r>
          </w:p>
          <w:p w14:paraId="09341B9D" w14:textId="5AFE452F" w:rsidR="00B753A7" w:rsidRPr="00B753A7" w:rsidRDefault="00B753A7" w:rsidP="003520CE">
            <w:pPr>
              <w:pStyle w:val="Lijstalinea"/>
              <w:numPr>
                <w:ilvl w:val="0"/>
                <w:numId w:val="19"/>
              </w:numPr>
              <w:spacing w:before="40" w:after="40"/>
              <w:rPr>
                <w:sz w:val="19"/>
                <w:szCs w:val="19"/>
              </w:rPr>
            </w:pPr>
            <w:r w:rsidRPr="00B753A7">
              <w:rPr>
                <w:sz w:val="19"/>
                <w:szCs w:val="19"/>
              </w:rPr>
              <w:t>een bewerking genoteerd in symbolen beschrijven in woorden en omgekeerd en het juiste bewerkingsteken invullen in een bewerking waarbij de uitkomst gegeven is.</w:t>
            </w:r>
          </w:p>
          <w:p w14:paraId="7667F483" w14:textId="0F349E53" w:rsidR="00B753A7" w:rsidRPr="00B753A7" w:rsidRDefault="00B753A7" w:rsidP="003520CE">
            <w:pPr>
              <w:pStyle w:val="Lijstalinea"/>
              <w:numPr>
                <w:ilvl w:val="0"/>
                <w:numId w:val="19"/>
              </w:numPr>
              <w:spacing w:before="40" w:after="40"/>
              <w:rPr>
                <w:sz w:val="19"/>
                <w:szCs w:val="19"/>
              </w:rPr>
            </w:pPr>
            <w:r w:rsidRPr="00B753A7">
              <w:rPr>
                <w:sz w:val="19"/>
                <w:szCs w:val="19"/>
              </w:rPr>
              <w:t>een natuurlijk getal of een kommagetal aflezen van een meetlat, een weegschaal, een maatbeker of een thermometer en een natuurlijk getal als lengte aanduiden op een meetlat.</w:t>
            </w:r>
          </w:p>
          <w:p w14:paraId="07E9A84C" w14:textId="1465CCAC" w:rsidR="00AF1D47" w:rsidRPr="00067147" w:rsidRDefault="00B753A7" w:rsidP="003520CE">
            <w:pPr>
              <w:pStyle w:val="Lijstalinea"/>
              <w:numPr>
                <w:ilvl w:val="0"/>
                <w:numId w:val="19"/>
              </w:numPr>
              <w:spacing w:before="40" w:after="40"/>
              <w:rPr>
                <w:sz w:val="19"/>
                <w:szCs w:val="19"/>
              </w:rPr>
            </w:pPr>
            <w:r w:rsidRPr="00B665F0">
              <w:rPr>
                <w:sz w:val="19"/>
                <w:szCs w:val="19"/>
              </w:rPr>
              <w:t>elementaire bewerkingen uitvoeren:</w:t>
            </w:r>
            <w:r w:rsidR="00B665F0" w:rsidRPr="00B665F0">
              <w:rPr>
                <w:sz w:val="19"/>
                <w:szCs w:val="19"/>
              </w:rPr>
              <w:t xml:space="preserve"> </w:t>
            </w:r>
            <w:r w:rsidRPr="00B665F0">
              <w:rPr>
                <w:sz w:val="19"/>
                <w:szCs w:val="19"/>
              </w:rPr>
              <w:t>optellen en aftrekken met getallen</w:t>
            </w:r>
            <w:r w:rsidR="00B665F0" w:rsidRPr="00B665F0">
              <w:rPr>
                <w:sz w:val="19"/>
                <w:szCs w:val="19"/>
              </w:rPr>
              <w:t xml:space="preserve"> </w:t>
            </w:r>
            <w:r w:rsidRPr="00B665F0">
              <w:rPr>
                <w:sz w:val="19"/>
                <w:szCs w:val="19"/>
              </w:rPr>
              <w:t>kleiner dan 20; vermenigvuldigen en</w:t>
            </w:r>
            <w:r w:rsidR="00B665F0">
              <w:rPr>
                <w:sz w:val="19"/>
                <w:szCs w:val="19"/>
              </w:rPr>
              <w:t xml:space="preserve"> </w:t>
            </w:r>
            <w:r w:rsidRPr="00B753A7">
              <w:rPr>
                <w:sz w:val="19"/>
                <w:szCs w:val="19"/>
              </w:rPr>
              <w:t>delen tot en met de tafels van 10.</w:t>
            </w:r>
          </w:p>
        </w:tc>
        <w:tc>
          <w:tcPr>
            <w:tcW w:w="985" w:type="dxa"/>
            <w:vAlign w:val="center"/>
          </w:tcPr>
          <w:p w14:paraId="0CE999EA" w14:textId="1BFFF4F5" w:rsidR="00AF1D47" w:rsidRDefault="00AF1D47" w:rsidP="003520CE">
            <w:pPr>
              <w:spacing w:before="40" w:after="40"/>
              <w:jc w:val="center"/>
            </w:pPr>
            <w:r>
              <w:t>…… %</w:t>
            </w:r>
          </w:p>
        </w:tc>
      </w:tr>
      <w:tr w:rsidR="00AF1D47" w14:paraId="75B89A5A" w14:textId="78C24FE4" w:rsidTr="00AF1D47">
        <w:tc>
          <w:tcPr>
            <w:tcW w:w="8075" w:type="dxa"/>
          </w:tcPr>
          <w:p w14:paraId="6418F0CA" w14:textId="6D9D886A" w:rsidR="00AF1D47" w:rsidRPr="00067147" w:rsidRDefault="00AF1D47" w:rsidP="003520CE">
            <w:pPr>
              <w:spacing w:before="40" w:after="40"/>
              <w:rPr>
                <w:sz w:val="19"/>
                <w:szCs w:val="19"/>
                <w:lang w:eastAsia="nl-BE"/>
              </w:rPr>
            </w:pPr>
            <w:r w:rsidRPr="00067147">
              <w:rPr>
                <w:sz w:val="19"/>
                <w:szCs w:val="19"/>
                <w:lang w:eastAsia="nl-BE"/>
              </w:rPr>
              <w:t>C: Een leerling kan meestal oo</w:t>
            </w:r>
            <w:r w:rsidR="3C7EAD1D" w:rsidRPr="00067147">
              <w:rPr>
                <w:sz w:val="19"/>
                <w:szCs w:val="19"/>
                <w:lang w:eastAsia="nl-BE"/>
              </w:rPr>
              <w:t>k</w:t>
            </w:r>
            <w:r w:rsidR="003A3B1A" w:rsidRPr="00067147">
              <w:rPr>
                <w:sz w:val="19"/>
                <w:szCs w:val="19"/>
                <w:lang w:eastAsia="nl-BE"/>
              </w:rPr>
              <w:t>:</w:t>
            </w:r>
          </w:p>
          <w:p w14:paraId="4C4CCF88" w14:textId="7AC40E69" w:rsidR="001D5006" w:rsidRPr="001D5006" w:rsidRDefault="001D5006" w:rsidP="003520CE">
            <w:pPr>
              <w:pStyle w:val="Lijstalinea"/>
              <w:numPr>
                <w:ilvl w:val="0"/>
                <w:numId w:val="19"/>
              </w:numPr>
              <w:spacing w:before="40" w:after="40"/>
              <w:rPr>
                <w:sz w:val="19"/>
                <w:szCs w:val="19"/>
              </w:rPr>
            </w:pPr>
            <w:r w:rsidRPr="001D5006">
              <w:rPr>
                <w:sz w:val="19"/>
                <w:szCs w:val="19"/>
              </w:rPr>
              <w:t>terugtellen in een rij met gelijke stappen van 1, 2, 5 of machten van 10.</w:t>
            </w:r>
          </w:p>
          <w:p w14:paraId="58A73DA6" w14:textId="6D60C0C5" w:rsidR="001D5006" w:rsidRPr="001D5006" w:rsidRDefault="001D5006" w:rsidP="003520CE">
            <w:pPr>
              <w:pStyle w:val="Lijstalinea"/>
              <w:numPr>
                <w:ilvl w:val="0"/>
                <w:numId w:val="19"/>
              </w:numPr>
              <w:spacing w:before="40" w:after="40"/>
              <w:rPr>
                <w:sz w:val="19"/>
                <w:szCs w:val="19"/>
              </w:rPr>
            </w:pPr>
            <w:r w:rsidRPr="001D5006">
              <w:rPr>
                <w:sz w:val="19"/>
                <w:szCs w:val="19"/>
              </w:rPr>
              <w:t>de begrippen som, verschil, product, quotiënt, teller, noemer, breukstreep, stambreuk, veelvouden en delers benoemen en gebruiken.</w:t>
            </w:r>
          </w:p>
          <w:p w14:paraId="3E6DC193" w14:textId="5587C58A" w:rsidR="001D5006" w:rsidRPr="001D5006" w:rsidRDefault="001D5006" w:rsidP="003520CE">
            <w:pPr>
              <w:pStyle w:val="Lijstalinea"/>
              <w:numPr>
                <w:ilvl w:val="0"/>
                <w:numId w:val="19"/>
              </w:numPr>
              <w:spacing w:before="40" w:after="40"/>
              <w:rPr>
                <w:sz w:val="19"/>
                <w:szCs w:val="19"/>
              </w:rPr>
            </w:pPr>
            <w:r w:rsidRPr="001D5006">
              <w:rPr>
                <w:sz w:val="19"/>
                <w:szCs w:val="19"/>
              </w:rPr>
              <w:t>positieve en negatieve getallen met maximaal vijf cijfers ordenen en vergelijken in termen van ‘meer’ of ‘minder’ in een context.</w:t>
            </w:r>
          </w:p>
          <w:p w14:paraId="2666B647" w14:textId="52071C83" w:rsidR="001D5006" w:rsidRPr="001D5006" w:rsidRDefault="001D5006" w:rsidP="003520CE">
            <w:pPr>
              <w:pStyle w:val="Lijstalinea"/>
              <w:numPr>
                <w:ilvl w:val="0"/>
                <w:numId w:val="19"/>
              </w:numPr>
              <w:spacing w:before="40" w:after="40"/>
              <w:rPr>
                <w:sz w:val="19"/>
                <w:szCs w:val="19"/>
              </w:rPr>
            </w:pPr>
            <w:r w:rsidRPr="001D5006">
              <w:rPr>
                <w:sz w:val="19"/>
                <w:szCs w:val="19"/>
              </w:rPr>
              <w:t>aangeven welke optelling of aftrekking nodig is om een vraagstuk op te lossen.</w:t>
            </w:r>
          </w:p>
          <w:p w14:paraId="33F96AA1" w14:textId="55A8FEE5" w:rsidR="001D5006" w:rsidRPr="001D5006" w:rsidRDefault="001D5006" w:rsidP="003520CE">
            <w:pPr>
              <w:pStyle w:val="Lijstalinea"/>
              <w:numPr>
                <w:ilvl w:val="0"/>
                <w:numId w:val="19"/>
              </w:numPr>
              <w:spacing w:before="40" w:after="40"/>
              <w:rPr>
                <w:sz w:val="19"/>
                <w:szCs w:val="19"/>
              </w:rPr>
            </w:pPr>
            <w:r w:rsidRPr="001D5006">
              <w:rPr>
                <w:sz w:val="19"/>
                <w:szCs w:val="19"/>
              </w:rPr>
              <w:t>uitspraken evalueren waarin de symbolen &lt;, &gt; en = voorkomen.</w:t>
            </w:r>
          </w:p>
          <w:p w14:paraId="30CBD33B" w14:textId="4813106D" w:rsidR="001D5006" w:rsidRPr="001D5006" w:rsidRDefault="001D5006" w:rsidP="003520CE">
            <w:pPr>
              <w:pStyle w:val="Lijstalinea"/>
              <w:numPr>
                <w:ilvl w:val="0"/>
                <w:numId w:val="19"/>
              </w:numPr>
              <w:spacing w:before="40" w:after="40"/>
              <w:rPr>
                <w:sz w:val="19"/>
                <w:szCs w:val="19"/>
              </w:rPr>
            </w:pPr>
            <w:r>
              <w:rPr>
                <w:sz w:val="19"/>
                <w:szCs w:val="19"/>
              </w:rPr>
              <w:t>i</w:t>
            </w:r>
            <w:r w:rsidRPr="001D5006">
              <w:rPr>
                <w:sz w:val="19"/>
                <w:szCs w:val="19"/>
              </w:rPr>
              <w:t>n een context een gegeven aflezen van een tabel, een schema of een diagram en bij een reeks gegevens het bijhorend diagram aanduiden.</w:t>
            </w:r>
          </w:p>
          <w:p w14:paraId="60C695D8" w14:textId="625F8A08" w:rsidR="001D5006" w:rsidRPr="001D5006" w:rsidRDefault="001D5006" w:rsidP="003520CE">
            <w:pPr>
              <w:pStyle w:val="Lijstalinea"/>
              <w:numPr>
                <w:ilvl w:val="0"/>
                <w:numId w:val="19"/>
              </w:numPr>
              <w:spacing w:before="40" w:after="40"/>
              <w:rPr>
                <w:sz w:val="19"/>
                <w:szCs w:val="19"/>
              </w:rPr>
            </w:pPr>
            <w:r w:rsidRPr="001D5006">
              <w:rPr>
                <w:sz w:val="19"/>
                <w:szCs w:val="19"/>
              </w:rPr>
              <w:t>van een getal de deelbaarheid door 2, 5 of 10 nagaan.</w:t>
            </w:r>
          </w:p>
          <w:p w14:paraId="751AEDD9" w14:textId="43E804EB" w:rsidR="001D5006" w:rsidRPr="001D5006" w:rsidRDefault="001D5006" w:rsidP="003520CE">
            <w:pPr>
              <w:pStyle w:val="Lijstalinea"/>
              <w:numPr>
                <w:ilvl w:val="0"/>
                <w:numId w:val="19"/>
              </w:numPr>
              <w:spacing w:before="40" w:after="40"/>
              <w:rPr>
                <w:sz w:val="19"/>
                <w:szCs w:val="19"/>
              </w:rPr>
            </w:pPr>
            <w:r w:rsidRPr="001D5006">
              <w:rPr>
                <w:sz w:val="19"/>
                <w:szCs w:val="19"/>
              </w:rPr>
              <w:t>een getal afronden tot op het tiental, het honderdtal of het duizendtal.</w:t>
            </w:r>
          </w:p>
          <w:p w14:paraId="63024A8C" w14:textId="340E12DD" w:rsidR="001D5006" w:rsidRPr="001D5006" w:rsidRDefault="001D5006" w:rsidP="003520CE">
            <w:pPr>
              <w:pStyle w:val="Lijstalinea"/>
              <w:numPr>
                <w:ilvl w:val="0"/>
                <w:numId w:val="19"/>
              </w:numPr>
              <w:spacing w:before="40" w:after="40"/>
              <w:rPr>
                <w:sz w:val="19"/>
                <w:szCs w:val="19"/>
              </w:rPr>
            </w:pPr>
            <w:r w:rsidRPr="001D5006">
              <w:rPr>
                <w:sz w:val="19"/>
                <w:szCs w:val="19"/>
              </w:rPr>
              <w:t>veelvouden van getallen kleiner dan 10 bepalen.</w:t>
            </w:r>
          </w:p>
          <w:p w14:paraId="2BDA6DF2" w14:textId="7A757F20" w:rsidR="00AF1D47" w:rsidRPr="00067147" w:rsidRDefault="001D5006" w:rsidP="003520CE">
            <w:pPr>
              <w:pStyle w:val="Lijstalinea"/>
              <w:numPr>
                <w:ilvl w:val="0"/>
                <w:numId w:val="19"/>
              </w:numPr>
              <w:spacing w:before="40" w:after="40"/>
              <w:rPr>
                <w:sz w:val="19"/>
                <w:szCs w:val="19"/>
              </w:rPr>
            </w:pPr>
            <w:r w:rsidRPr="001D5006">
              <w:rPr>
                <w:sz w:val="19"/>
                <w:szCs w:val="19"/>
              </w:rPr>
              <w:t>positieve en negatieve temperaturen aflezen op een thermometer en</w:t>
            </w:r>
            <w:r>
              <w:rPr>
                <w:sz w:val="19"/>
                <w:szCs w:val="19"/>
              </w:rPr>
              <w:t xml:space="preserve"> </w:t>
            </w:r>
            <w:r w:rsidRPr="001D5006">
              <w:rPr>
                <w:sz w:val="19"/>
                <w:szCs w:val="19"/>
              </w:rPr>
              <w:t>aanduiden of het vriest.</w:t>
            </w:r>
          </w:p>
        </w:tc>
        <w:tc>
          <w:tcPr>
            <w:tcW w:w="985" w:type="dxa"/>
            <w:vAlign w:val="center"/>
          </w:tcPr>
          <w:p w14:paraId="517FCC46" w14:textId="45650D6E" w:rsidR="00AF1D47" w:rsidRDefault="00AF1D47" w:rsidP="003520CE">
            <w:pPr>
              <w:spacing w:before="40" w:after="40"/>
              <w:jc w:val="center"/>
            </w:pPr>
            <w:r>
              <w:t>…… %</w:t>
            </w:r>
          </w:p>
        </w:tc>
      </w:tr>
      <w:tr w:rsidR="00AF1D47" w14:paraId="0BADE416" w14:textId="2ECC6961" w:rsidTr="00AF1D47">
        <w:tc>
          <w:tcPr>
            <w:tcW w:w="8075" w:type="dxa"/>
          </w:tcPr>
          <w:p w14:paraId="7F88C2EB" w14:textId="3429A80C" w:rsidR="00AF1D47" w:rsidRPr="00067147" w:rsidRDefault="00AF1D47" w:rsidP="003520CE">
            <w:pPr>
              <w:spacing w:before="40" w:after="40"/>
              <w:rPr>
                <w:sz w:val="19"/>
                <w:szCs w:val="19"/>
              </w:rPr>
            </w:pPr>
            <w:r w:rsidRPr="00067147">
              <w:rPr>
                <w:sz w:val="19"/>
                <w:szCs w:val="19"/>
              </w:rPr>
              <w:t>B: Een leerling kan meestal ook</w:t>
            </w:r>
            <w:r w:rsidR="003A3B1A" w:rsidRPr="00067147">
              <w:rPr>
                <w:sz w:val="19"/>
                <w:szCs w:val="19"/>
              </w:rPr>
              <w:t>:</w:t>
            </w:r>
          </w:p>
          <w:p w14:paraId="3AA01D3A" w14:textId="1BBDCB23" w:rsidR="008A1414" w:rsidRPr="008A1414" w:rsidRDefault="008A1414" w:rsidP="003520CE">
            <w:pPr>
              <w:pStyle w:val="Lijstalinea"/>
              <w:numPr>
                <w:ilvl w:val="0"/>
                <w:numId w:val="19"/>
              </w:numPr>
              <w:spacing w:before="40" w:after="40"/>
              <w:rPr>
                <w:sz w:val="19"/>
                <w:szCs w:val="19"/>
              </w:rPr>
            </w:pPr>
            <w:r w:rsidRPr="008A1414">
              <w:rPr>
                <w:sz w:val="19"/>
                <w:szCs w:val="19"/>
              </w:rPr>
              <w:t>de wiskundige relatie tussen het verdelen in groepen en de deling en tussen de herhaalde optelling en de vermenigvuldiging gebruiken.</w:t>
            </w:r>
          </w:p>
          <w:p w14:paraId="05455BD2" w14:textId="28D0F29F" w:rsidR="008A1414" w:rsidRPr="008A1414" w:rsidRDefault="008A1414" w:rsidP="003520CE">
            <w:pPr>
              <w:pStyle w:val="Lijstalinea"/>
              <w:numPr>
                <w:ilvl w:val="0"/>
                <w:numId w:val="19"/>
              </w:numPr>
              <w:spacing w:before="40" w:after="40"/>
              <w:rPr>
                <w:sz w:val="19"/>
                <w:szCs w:val="19"/>
              </w:rPr>
            </w:pPr>
            <w:r w:rsidRPr="008A1414">
              <w:rPr>
                <w:sz w:val="19"/>
                <w:szCs w:val="19"/>
              </w:rPr>
              <w:t>een deel van een grootheid noteren als een breuk met noemer 100.</w:t>
            </w:r>
          </w:p>
          <w:p w14:paraId="43A0D2F5" w14:textId="09C5ACDA" w:rsidR="008A1414" w:rsidRPr="008A1414" w:rsidRDefault="008A1414" w:rsidP="003520CE">
            <w:pPr>
              <w:pStyle w:val="Lijstalinea"/>
              <w:numPr>
                <w:ilvl w:val="0"/>
                <w:numId w:val="19"/>
              </w:numPr>
              <w:spacing w:before="40" w:after="40"/>
              <w:rPr>
                <w:sz w:val="19"/>
                <w:szCs w:val="19"/>
              </w:rPr>
            </w:pPr>
            <w:r w:rsidRPr="008A1414">
              <w:rPr>
                <w:sz w:val="19"/>
                <w:szCs w:val="19"/>
              </w:rPr>
              <w:t>een getal en een breuk aanduiden op een getallenas waarbij het aantal intervallen tussen 0 en 1 overeenstemt met de noemer van die breuk.</w:t>
            </w:r>
          </w:p>
          <w:p w14:paraId="59C9CAC2" w14:textId="3FC8E157" w:rsidR="008A1414" w:rsidRPr="008A1414" w:rsidRDefault="008A1414" w:rsidP="003520CE">
            <w:pPr>
              <w:pStyle w:val="Lijstalinea"/>
              <w:numPr>
                <w:ilvl w:val="0"/>
                <w:numId w:val="19"/>
              </w:numPr>
              <w:spacing w:before="40" w:after="40"/>
              <w:rPr>
                <w:sz w:val="19"/>
                <w:szCs w:val="19"/>
              </w:rPr>
            </w:pPr>
            <w:r w:rsidRPr="008A1414">
              <w:rPr>
                <w:sz w:val="19"/>
                <w:szCs w:val="19"/>
              </w:rPr>
              <w:t>de symbolen &lt;, &gt;, = en ≠ hanteren om stambreuken en kommagetallen met twee cijfers na de komma te vergelijken en te ordenen.</w:t>
            </w:r>
          </w:p>
          <w:p w14:paraId="49893A56" w14:textId="5617ED24" w:rsidR="008A1414" w:rsidRPr="008A1414" w:rsidRDefault="008A1414" w:rsidP="003520CE">
            <w:pPr>
              <w:pStyle w:val="Lijstalinea"/>
              <w:numPr>
                <w:ilvl w:val="0"/>
                <w:numId w:val="19"/>
              </w:numPr>
              <w:spacing w:before="40" w:after="40"/>
              <w:rPr>
                <w:sz w:val="19"/>
                <w:szCs w:val="19"/>
              </w:rPr>
            </w:pPr>
            <w:r w:rsidRPr="008A1414">
              <w:rPr>
                <w:sz w:val="19"/>
                <w:szCs w:val="19"/>
              </w:rPr>
              <w:t>aangeven welke vermenigvuldiging of deling nodig is om een vraagstuk op te lossen.</w:t>
            </w:r>
          </w:p>
          <w:p w14:paraId="2581AE9F" w14:textId="269A1C9D" w:rsidR="008A1414" w:rsidRPr="008A1414" w:rsidRDefault="008A1414" w:rsidP="003520CE">
            <w:pPr>
              <w:pStyle w:val="Lijstalinea"/>
              <w:numPr>
                <w:ilvl w:val="0"/>
                <w:numId w:val="19"/>
              </w:numPr>
              <w:spacing w:before="40" w:after="40"/>
              <w:rPr>
                <w:sz w:val="19"/>
                <w:szCs w:val="19"/>
              </w:rPr>
            </w:pPr>
            <w:r w:rsidRPr="008A1414">
              <w:rPr>
                <w:sz w:val="19"/>
                <w:szCs w:val="19"/>
              </w:rPr>
              <w:t>een natuurlijk getal of kommagetal als lengte aflezen van een meetlat waarbij niet vanaf 0 gemeten wordt.</w:t>
            </w:r>
          </w:p>
          <w:p w14:paraId="56EE740F" w14:textId="33F89794" w:rsidR="008A1414" w:rsidRPr="008A1414" w:rsidRDefault="008A1414" w:rsidP="003520CE">
            <w:pPr>
              <w:pStyle w:val="Lijstalinea"/>
              <w:numPr>
                <w:ilvl w:val="0"/>
                <w:numId w:val="19"/>
              </w:numPr>
              <w:spacing w:before="40" w:after="40"/>
              <w:rPr>
                <w:sz w:val="19"/>
                <w:szCs w:val="19"/>
              </w:rPr>
            </w:pPr>
            <w:r w:rsidRPr="008A1414">
              <w:rPr>
                <w:sz w:val="19"/>
                <w:szCs w:val="19"/>
              </w:rPr>
              <w:t>in een context gegevens uit een tabel, een schema of een diagram interpreteren.</w:t>
            </w:r>
          </w:p>
          <w:p w14:paraId="5328E42F" w14:textId="5367F1D7" w:rsidR="008A1414" w:rsidRPr="008A1414" w:rsidRDefault="008A1414" w:rsidP="003520CE">
            <w:pPr>
              <w:pStyle w:val="Lijstalinea"/>
              <w:numPr>
                <w:ilvl w:val="0"/>
                <w:numId w:val="19"/>
              </w:numPr>
              <w:spacing w:before="40" w:after="40"/>
              <w:rPr>
                <w:sz w:val="19"/>
                <w:szCs w:val="19"/>
              </w:rPr>
            </w:pPr>
            <w:r w:rsidRPr="008A1414">
              <w:rPr>
                <w:sz w:val="19"/>
                <w:szCs w:val="19"/>
              </w:rPr>
              <w:t>de uitkomst van een gegeven optelling of aftrekking controleren door de omgekeerde bewerking te</w:t>
            </w:r>
            <w:r>
              <w:rPr>
                <w:sz w:val="19"/>
                <w:szCs w:val="19"/>
              </w:rPr>
              <w:t xml:space="preserve"> </w:t>
            </w:r>
            <w:r w:rsidRPr="008A1414">
              <w:rPr>
                <w:sz w:val="19"/>
                <w:szCs w:val="19"/>
              </w:rPr>
              <w:t>maken.</w:t>
            </w:r>
          </w:p>
          <w:p w14:paraId="464A8DB6" w14:textId="362934A7" w:rsidR="008A1414" w:rsidRPr="008A1414" w:rsidRDefault="008A1414" w:rsidP="003520CE">
            <w:pPr>
              <w:pStyle w:val="Lijstalinea"/>
              <w:numPr>
                <w:ilvl w:val="0"/>
                <w:numId w:val="19"/>
              </w:numPr>
              <w:spacing w:before="40" w:after="40"/>
              <w:rPr>
                <w:sz w:val="19"/>
                <w:szCs w:val="19"/>
              </w:rPr>
            </w:pPr>
            <w:r w:rsidRPr="008A1414">
              <w:rPr>
                <w:sz w:val="19"/>
                <w:szCs w:val="19"/>
              </w:rPr>
              <w:t>een kommagetal met twee cijfers na de komma afronden naar een bruikbaar geheel getal in een context.</w:t>
            </w:r>
          </w:p>
          <w:p w14:paraId="7C70BA74" w14:textId="173A0425" w:rsidR="00AF1D47" w:rsidRPr="00067147" w:rsidRDefault="008A1414" w:rsidP="003520CE">
            <w:pPr>
              <w:pStyle w:val="Lijstalinea"/>
              <w:numPr>
                <w:ilvl w:val="0"/>
                <w:numId w:val="19"/>
              </w:numPr>
              <w:spacing w:before="40" w:after="40"/>
              <w:rPr>
                <w:sz w:val="19"/>
                <w:szCs w:val="19"/>
              </w:rPr>
            </w:pPr>
            <w:r w:rsidRPr="008A1414">
              <w:rPr>
                <w:sz w:val="19"/>
                <w:szCs w:val="19"/>
              </w:rPr>
              <w:t>de delers van getallen kleiner dan 20</w:t>
            </w:r>
            <w:r>
              <w:rPr>
                <w:sz w:val="19"/>
                <w:szCs w:val="19"/>
              </w:rPr>
              <w:t xml:space="preserve"> </w:t>
            </w:r>
            <w:r w:rsidRPr="008A1414">
              <w:rPr>
                <w:sz w:val="19"/>
                <w:szCs w:val="19"/>
              </w:rPr>
              <w:t>bepalen.</w:t>
            </w:r>
          </w:p>
        </w:tc>
        <w:tc>
          <w:tcPr>
            <w:tcW w:w="985" w:type="dxa"/>
            <w:vAlign w:val="center"/>
          </w:tcPr>
          <w:p w14:paraId="72F380CE" w14:textId="50C1182A" w:rsidR="00AF1D47" w:rsidRDefault="00AF1D47" w:rsidP="003520CE">
            <w:pPr>
              <w:spacing w:before="40" w:after="40"/>
              <w:jc w:val="center"/>
            </w:pPr>
            <w:r>
              <w:t>…… %</w:t>
            </w:r>
          </w:p>
        </w:tc>
      </w:tr>
    </w:tbl>
    <w:p w14:paraId="390B30AD" w14:textId="77777777" w:rsidR="003520CE" w:rsidRDefault="003520CE">
      <w:r>
        <w:br w:type="page"/>
      </w:r>
    </w:p>
    <w:tbl>
      <w:tblPr>
        <w:tblStyle w:val="Tabelraster"/>
        <w:tblW w:w="0" w:type="auto"/>
        <w:tblLook w:val="04A0" w:firstRow="1" w:lastRow="0" w:firstColumn="1" w:lastColumn="0" w:noHBand="0" w:noVBand="1"/>
      </w:tblPr>
      <w:tblGrid>
        <w:gridCol w:w="8075"/>
        <w:gridCol w:w="985"/>
      </w:tblGrid>
      <w:tr w:rsidR="00AF1D47" w14:paraId="05EA43F4" w14:textId="02A1657C" w:rsidTr="00AF1D47">
        <w:tc>
          <w:tcPr>
            <w:tcW w:w="8075" w:type="dxa"/>
          </w:tcPr>
          <w:p w14:paraId="7ACC5B6F" w14:textId="6FB2CA63" w:rsidR="00AF1D47" w:rsidRPr="00067147" w:rsidRDefault="00AF1D47" w:rsidP="003520CE">
            <w:pPr>
              <w:spacing w:before="40" w:after="40"/>
              <w:rPr>
                <w:sz w:val="19"/>
                <w:szCs w:val="19"/>
              </w:rPr>
            </w:pPr>
            <w:r w:rsidRPr="00067147">
              <w:rPr>
                <w:sz w:val="19"/>
                <w:szCs w:val="19"/>
              </w:rPr>
              <w:lastRenderedPageBreak/>
              <w:t>A: Een leerling kan meestal ook</w:t>
            </w:r>
            <w:r w:rsidR="005165AA" w:rsidRPr="00067147">
              <w:rPr>
                <w:sz w:val="19"/>
                <w:szCs w:val="19"/>
              </w:rPr>
              <w:t>:</w:t>
            </w:r>
            <w:r w:rsidRPr="00067147">
              <w:rPr>
                <w:sz w:val="19"/>
                <w:szCs w:val="19"/>
              </w:rPr>
              <w:t xml:space="preserve"> </w:t>
            </w:r>
          </w:p>
          <w:p w14:paraId="0FD92078" w14:textId="6F7968FC" w:rsidR="0064000D" w:rsidRPr="0064000D" w:rsidRDefault="0064000D" w:rsidP="003520CE">
            <w:pPr>
              <w:pStyle w:val="Lijstalinea"/>
              <w:numPr>
                <w:ilvl w:val="0"/>
                <w:numId w:val="19"/>
              </w:numPr>
              <w:spacing w:before="40" w:after="40"/>
              <w:rPr>
                <w:sz w:val="19"/>
                <w:szCs w:val="19"/>
              </w:rPr>
            </w:pPr>
            <w:r w:rsidRPr="0064000D">
              <w:rPr>
                <w:sz w:val="19"/>
                <w:szCs w:val="19"/>
              </w:rPr>
              <w:t>breuken met al dan niet verschillende noemers ordenen.</w:t>
            </w:r>
          </w:p>
          <w:p w14:paraId="1835420D" w14:textId="4459A580" w:rsidR="0064000D" w:rsidRPr="0064000D" w:rsidRDefault="0064000D" w:rsidP="003520CE">
            <w:pPr>
              <w:pStyle w:val="Lijstalinea"/>
              <w:numPr>
                <w:ilvl w:val="0"/>
                <w:numId w:val="19"/>
              </w:numPr>
              <w:spacing w:before="40" w:after="40"/>
              <w:rPr>
                <w:sz w:val="19"/>
                <w:szCs w:val="19"/>
              </w:rPr>
            </w:pPr>
            <w:r w:rsidRPr="0064000D">
              <w:rPr>
                <w:sz w:val="19"/>
                <w:szCs w:val="19"/>
              </w:rPr>
              <w:t>een vermenigvuldiging met of een deling door 5 of 25 herschrijven als een samengestelde bewerking.</w:t>
            </w:r>
          </w:p>
          <w:p w14:paraId="16500B54" w14:textId="290108B9" w:rsidR="0064000D" w:rsidRPr="0064000D" w:rsidRDefault="0064000D" w:rsidP="003520CE">
            <w:pPr>
              <w:pStyle w:val="Lijstalinea"/>
              <w:numPr>
                <w:ilvl w:val="0"/>
                <w:numId w:val="19"/>
              </w:numPr>
              <w:spacing w:before="40" w:after="40"/>
              <w:rPr>
                <w:sz w:val="19"/>
                <w:szCs w:val="19"/>
              </w:rPr>
            </w:pPr>
            <w:r w:rsidRPr="0064000D">
              <w:rPr>
                <w:sz w:val="19"/>
                <w:szCs w:val="19"/>
              </w:rPr>
              <w:t>de uitkomst van een gegeven vermenigvuldiging of deling controleren door de omgekeerde bewerking te maken.</w:t>
            </w:r>
          </w:p>
          <w:p w14:paraId="06C2A35A" w14:textId="6741DBF9" w:rsidR="0064000D" w:rsidRPr="0064000D" w:rsidRDefault="0064000D" w:rsidP="003520CE">
            <w:pPr>
              <w:pStyle w:val="Lijstalinea"/>
              <w:numPr>
                <w:ilvl w:val="0"/>
                <w:numId w:val="19"/>
              </w:numPr>
              <w:spacing w:before="40" w:after="40"/>
              <w:rPr>
                <w:sz w:val="19"/>
                <w:szCs w:val="19"/>
              </w:rPr>
            </w:pPr>
            <w:r w:rsidRPr="0064000D">
              <w:rPr>
                <w:sz w:val="19"/>
                <w:szCs w:val="19"/>
              </w:rPr>
              <w:t>een getal ruwer of nauwkeuriger afronden naargelang van de context.</w:t>
            </w:r>
          </w:p>
          <w:p w14:paraId="0CDC991A" w14:textId="0A97493C" w:rsidR="00AF1D47" w:rsidRPr="00067147" w:rsidRDefault="0064000D" w:rsidP="003520CE">
            <w:pPr>
              <w:pStyle w:val="Lijstalinea"/>
              <w:numPr>
                <w:ilvl w:val="0"/>
                <w:numId w:val="19"/>
              </w:numPr>
              <w:spacing w:before="40" w:after="40"/>
              <w:rPr>
                <w:sz w:val="19"/>
                <w:szCs w:val="19"/>
              </w:rPr>
            </w:pPr>
            <w:r w:rsidRPr="0064000D">
              <w:rPr>
                <w:sz w:val="19"/>
                <w:szCs w:val="19"/>
              </w:rPr>
              <w:t>(gemeenschappelijke) delers van getallen kleiner dan 100 of (gemeenschappelijke) veelvouden</w:t>
            </w:r>
            <w:r>
              <w:rPr>
                <w:sz w:val="19"/>
                <w:szCs w:val="19"/>
              </w:rPr>
              <w:t xml:space="preserve"> </w:t>
            </w:r>
            <w:r w:rsidRPr="0064000D">
              <w:rPr>
                <w:sz w:val="19"/>
                <w:szCs w:val="19"/>
              </w:rPr>
              <w:t>van getallen kleiner dan 20 bepalen.</w:t>
            </w:r>
          </w:p>
        </w:tc>
        <w:tc>
          <w:tcPr>
            <w:tcW w:w="985" w:type="dxa"/>
            <w:vAlign w:val="center"/>
          </w:tcPr>
          <w:p w14:paraId="04BF0943" w14:textId="1AC8EFFB" w:rsidR="00AF1D47" w:rsidRDefault="00AF1D47" w:rsidP="003520CE">
            <w:pPr>
              <w:spacing w:before="40" w:after="40"/>
              <w:jc w:val="center"/>
            </w:pPr>
            <w:r>
              <w:t>…… %</w:t>
            </w:r>
          </w:p>
        </w:tc>
      </w:tr>
    </w:tbl>
    <w:p w14:paraId="073DA263" w14:textId="0451C0D8" w:rsidR="00AF1D47" w:rsidRDefault="00AF1D47" w:rsidP="000A2276">
      <w:pPr>
        <w:pStyle w:val="Kop1"/>
      </w:pPr>
      <w:r w:rsidRPr="008342A0">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AF1D47" w14:paraId="105F5C71" w14:textId="77777777" w:rsidTr="7561002F">
        <w:tc>
          <w:tcPr>
            <w:tcW w:w="9212" w:type="dxa"/>
          </w:tcPr>
          <w:p w14:paraId="414BB4AE" w14:textId="3A1784CF" w:rsidR="00AF1D47" w:rsidRDefault="00DD4D69" w:rsidP="000A2276">
            <w:r>
              <w:rPr>
                <w:noProof/>
              </w:rPr>
              <w:drawing>
                <wp:inline distT="0" distB="0" distL="0" distR="0" wp14:anchorId="334ECB52" wp14:editId="4508F4F4">
                  <wp:extent cx="5579745" cy="2414202"/>
                  <wp:effectExtent l="0" t="0" r="1905" b="5715"/>
                  <wp:docPr id="20196637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63749" name=""/>
                          <pic:cNvPicPr/>
                        </pic:nvPicPr>
                        <pic:blipFill rotWithShape="1">
                          <a:blip r:embed="rId18"/>
                          <a:srcRect t="47246"/>
                          <a:stretch>
                            <a:fillRect/>
                          </a:stretch>
                        </pic:blipFill>
                        <pic:spPr bwMode="auto">
                          <a:xfrm>
                            <a:off x="0" y="0"/>
                            <a:ext cx="5580000" cy="24143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92D9F6" w14:textId="35840065" w:rsidR="002F4348" w:rsidRPr="008342A0" w:rsidRDefault="002F4348" w:rsidP="000A2276">
      <w:pPr>
        <w:pStyle w:val="Kop2"/>
      </w:pPr>
      <w:r>
        <w:t>Resultaten van de school in vergelijking met vergelijkbare instellingen</w:t>
      </w:r>
    </w:p>
    <w:tbl>
      <w:tblPr>
        <w:tblStyle w:val="Tabelraster"/>
        <w:tblW w:w="0" w:type="auto"/>
        <w:tblLook w:val="04A0" w:firstRow="1" w:lastRow="0" w:firstColumn="1" w:lastColumn="0" w:noHBand="0" w:noVBand="1"/>
      </w:tblPr>
      <w:tblGrid>
        <w:gridCol w:w="9014"/>
      </w:tblGrid>
      <w:tr w:rsidR="00AF1D47" w14:paraId="4039DFA8" w14:textId="77777777" w:rsidTr="00CE7E27">
        <w:tc>
          <w:tcPr>
            <w:tcW w:w="9014" w:type="dxa"/>
          </w:tcPr>
          <w:p w14:paraId="02B3C569" w14:textId="77777777" w:rsidR="00AF1D47" w:rsidRDefault="002D0F08" w:rsidP="000A2276">
            <w:r>
              <w:rPr>
                <w:noProof/>
              </w:rPr>
              <w:drawing>
                <wp:inline distT="0" distB="0" distL="0" distR="0" wp14:anchorId="38A28289" wp14:editId="33712F91">
                  <wp:extent cx="5579464" cy="1057275"/>
                  <wp:effectExtent l="0" t="0" r="2540" b="0"/>
                  <wp:docPr id="7998931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3124" name=""/>
                          <pic:cNvPicPr/>
                        </pic:nvPicPr>
                        <pic:blipFill rotWithShape="1">
                          <a:blip r:embed="rId19"/>
                          <a:srcRect b="50725"/>
                          <a:stretch/>
                        </pic:blipFill>
                        <pic:spPr bwMode="auto">
                          <a:xfrm>
                            <a:off x="0" y="0"/>
                            <a:ext cx="5580000" cy="1057377"/>
                          </a:xfrm>
                          <a:prstGeom prst="rect">
                            <a:avLst/>
                          </a:prstGeom>
                          <a:ln>
                            <a:noFill/>
                          </a:ln>
                          <a:extLst>
                            <a:ext uri="{53640926-AAD7-44D8-BBD7-CCE9431645EC}">
                              <a14:shadowObscured xmlns:a14="http://schemas.microsoft.com/office/drawing/2010/main"/>
                            </a:ext>
                          </a:extLst>
                        </pic:spPr>
                      </pic:pic>
                    </a:graphicData>
                  </a:graphic>
                </wp:inline>
              </w:drawing>
            </w:r>
          </w:p>
          <w:p w14:paraId="61597712" w14:textId="714ED585" w:rsidR="002D0F08" w:rsidRDefault="002D0F08" w:rsidP="000A2276"/>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4F9B6BA0">
        <w:tc>
          <w:tcPr>
            <w:tcW w:w="9060" w:type="dxa"/>
          </w:tcPr>
          <w:p w14:paraId="7776EA25" w14:textId="66ED0DA3" w:rsidR="000A2276" w:rsidRDefault="000A2276" w:rsidP="000A2276"/>
        </w:tc>
      </w:tr>
    </w:tbl>
    <w:p w14:paraId="5B55D415" w14:textId="77777777" w:rsidR="00C16D9B" w:rsidRDefault="00C16D9B" w:rsidP="003520CE"/>
    <w:p w14:paraId="133C3B67" w14:textId="77777777" w:rsidR="00C16D9B" w:rsidRDefault="00C16D9B">
      <w:pPr>
        <w:suppressAutoHyphens w:val="0"/>
        <w:spacing w:before="0" w:after="200" w:line="312" w:lineRule="auto"/>
        <w:rPr>
          <w:rFonts w:eastAsiaTheme="majorEastAsia" w:cstheme="majorBidi"/>
          <w:b/>
          <w:sz w:val="24"/>
          <w:szCs w:val="24"/>
        </w:rPr>
      </w:pPr>
      <w:r>
        <w:br w:type="page"/>
      </w:r>
    </w:p>
    <w:p w14:paraId="67034C59" w14:textId="06B61B26" w:rsidR="00C16D9B" w:rsidRPr="005C3E5F" w:rsidRDefault="00C16D9B" w:rsidP="00C16D9B">
      <w:pPr>
        <w:pStyle w:val="Kop2"/>
      </w:pPr>
      <w:r>
        <w:lastRenderedPageBreak/>
        <w:t>Resultaten van de school in vergelijking met vorige afname(s)</w:t>
      </w:r>
    </w:p>
    <w:tbl>
      <w:tblPr>
        <w:tblStyle w:val="Tabelraster"/>
        <w:tblW w:w="0" w:type="auto"/>
        <w:tblLook w:val="04A0" w:firstRow="1" w:lastRow="0" w:firstColumn="1" w:lastColumn="0" w:noHBand="0" w:noVBand="1"/>
      </w:tblPr>
      <w:tblGrid>
        <w:gridCol w:w="9060"/>
      </w:tblGrid>
      <w:tr w:rsidR="00C16D9B" w14:paraId="2934F922" w14:textId="77777777" w:rsidTr="00900140">
        <w:tc>
          <w:tcPr>
            <w:tcW w:w="9060" w:type="dxa"/>
          </w:tcPr>
          <w:p w14:paraId="5D15D263" w14:textId="77777777" w:rsidR="00C16D9B" w:rsidRPr="008360F1" w:rsidRDefault="00C16D9B" w:rsidP="00900140">
            <w:pPr>
              <w:suppressAutoHyphens w:val="0"/>
              <w:spacing w:before="0" w:after="0"/>
              <w:jc w:val="center"/>
              <w:rPr>
                <w:rFonts w:ascii="Times New Roman" w:eastAsia="Times New Roman" w:hAnsi="Times New Roman" w:cs="Times New Roman"/>
                <w:color w:val="auto"/>
                <w:sz w:val="24"/>
                <w:szCs w:val="24"/>
                <w:lang w:eastAsia="nl-BE"/>
              </w:rPr>
            </w:pPr>
            <w:r w:rsidRPr="00884C30">
              <w:rPr>
                <w:rFonts w:ascii="Times New Roman" w:eastAsia="Times New Roman" w:hAnsi="Times New Roman" w:cs="Times New Roman"/>
                <w:noProof/>
                <w:color w:val="auto"/>
                <w:sz w:val="24"/>
                <w:szCs w:val="24"/>
                <w:lang w:eastAsia="nl-BE"/>
              </w:rPr>
              <w:drawing>
                <wp:inline distT="0" distB="0" distL="0" distR="0" wp14:anchorId="325EFCEE" wp14:editId="0B499419">
                  <wp:extent cx="4320000" cy="4860112"/>
                  <wp:effectExtent l="0" t="0" r="4445" b="0"/>
                  <wp:docPr id="39573643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36433" name="Afbeelding 1" descr="Afbeelding met tekst, schermopname, software, Computerpictogram&#10;&#10;Door AI gegenereerde inhoud is mogelijk onjuis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1725"/>
                          <a:stretch>
                            <a:fillRect/>
                          </a:stretch>
                        </pic:blipFill>
                        <pic:spPr bwMode="auto">
                          <a:xfrm>
                            <a:off x="0" y="0"/>
                            <a:ext cx="4320000" cy="486011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04646AB" w14:textId="77777777" w:rsidR="00C16D9B" w:rsidRPr="000A2276" w:rsidRDefault="00C16D9B" w:rsidP="00C16D9B">
      <w:pPr>
        <w:pStyle w:val="Kop3"/>
      </w:pPr>
      <w:r w:rsidRPr="000A2276">
        <w:t>Wat leren we uit deze resultaten?</w:t>
      </w:r>
    </w:p>
    <w:p w14:paraId="53120C99" w14:textId="77777777" w:rsidR="00C16D9B" w:rsidRPr="00470942" w:rsidRDefault="00C16D9B" w:rsidP="00C16D9B">
      <w:r>
        <w:t xml:space="preserve">Vinden we dit goed? Of eerder minder goed? </w:t>
      </w:r>
    </w:p>
    <w:tbl>
      <w:tblPr>
        <w:tblStyle w:val="Tabelraster"/>
        <w:tblW w:w="0" w:type="auto"/>
        <w:tblLook w:val="04A0" w:firstRow="1" w:lastRow="0" w:firstColumn="1" w:lastColumn="0" w:noHBand="0" w:noVBand="1"/>
      </w:tblPr>
      <w:tblGrid>
        <w:gridCol w:w="9060"/>
      </w:tblGrid>
      <w:tr w:rsidR="00C16D9B" w14:paraId="4A2E8F8E" w14:textId="77777777" w:rsidTr="00900140">
        <w:tc>
          <w:tcPr>
            <w:tcW w:w="9060" w:type="dxa"/>
          </w:tcPr>
          <w:p w14:paraId="767A3ACC" w14:textId="77777777" w:rsidR="00C16D9B" w:rsidRDefault="00C16D9B" w:rsidP="00900140"/>
        </w:tc>
      </w:tr>
    </w:tbl>
    <w:p w14:paraId="0745FC03" w14:textId="6A2B4780" w:rsidR="00AF1D47" w:rsidRDefault="00AF1D47" w:rsidP="000A2276">
      <w:pPr>
        <w:pStyle w:val="Kop1"/>
      </w:pPr>
      <w:r w:rsidRPr="008342A0">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CE7E27">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4F9B6BA0">
        <w:tc>
          <w:tcPr>
            <w:tcW w:w="9212" w:type="dxa"/>
          </w:tcPr>
          <w:p w14:paraId="56378D8A" w14:textId="2F311C3A" w:rsidR="00AF1D47" w:rsidRDefault="00AF1D47" w:rsidP="00124752"/>
        </w:tc>
      </w:tr>
    </w:tbl>
    <w:p w14:paraId="574C2BB3" w14:textId="77777777" w:rsidR="00AF1D47" w:rsidRDefault="00AF1D47" w:rsidP="000A2276">
      <w:pPr>
        <w:pStyle w:val="Kop2"/>
      </w:pPr>
      <w:r w:rsidRPr="008342A0">
        <w:lastRenderedPageBreak/>
        <w:t>Meer resultaten</w:t>
      </w:r>
    </w:p>
    <w:p w14:paraId="20354979" w14:textId="77777777" w:rsidR="00AF1D47" w:rsidRPr="00BA1352" w:rsidRDefault="00AF1D47" w:rsidP="000A2276">
      <w:r w:rsidRPr="00BA1352">
        <w:t>Zijn er nog andere resultaten die je kunt meenemen bij de analyse?</w:t>
      </w:r>
    </w:p>
    <w:p w14:paraId="3896759D" w14:textId="77777777" w:rsidR="007566DF" w:rsidRPr="00BA1352" w:rsidRDefault="007566DF" w:rsidP="007566DF">
      <w:pPr>
        <w:pStyle w:val="Kop3"/>
      </w:pPr>
      <w:r w:rsidRPr="00BA1352">
        <w:t xml:space="preserve">Resultaten van </w:t>
      </w:r>
      <w:r>
        <w:t>vergelijkbare</w:t>
      </w:r>
      <w:r w:rsidRPr="00BA1352">
        <w:t xml:space="preserve"> toetsen</w:t>
      </w:r>
    </w:p>
    <w:tbl>
      <w:tblPr>
        <w:tblStyle w:val="Tabelraster"/>
        <w:tblW w:w="9060" w:type="dxa"/>
        <w:tblLook w:val="04A0" w:firstRow="1" w:lastRow="0" w:firstColumn="1" w:lastColumn="0" w:noHBand="0" w:noVBand="1"/>
      </w:tblPr>
      <w:tblGrid>
        <w:gridCol w:w="9060"/>
      </w:tblGrid>
      <w:tr w:rsidR="007566DF" w14:paraId="28BB3BFC" w14:textId="77777777" w:rsidTr="00900140">
        <w:tc>
          <w:tcPr>
            <w:tcW w:w="9060" w:type="dxa"/>
          </w:tcPr>
          <w:p w14:paraId="7F2AD1B0" w14:textId="77777777" w:rsidR="007566DF" w:rsidRPr="00957719" w:rsidRDefault="007566DF" w:rsidP="00900140">
            <w:pPr>
              <w:rPr>
                <w:i/>
                <w:iCs/>
              </w:rPr>
            </w:pPr>
            <w:r w:rsidRPr="00957719">
              <w:rPr>
                <w:i/>
                <w:iCs/>
              </w:rPr>
              <w:t xml:space="preserve">LET OP: dit zijn niet dezelfde toetsen en de resultaten worden </w:t>
            </w:r>
            <w:r>
              <w:rPr>
                <w:i/>
                <w:iCs/>
              </w:rPr>
              <w:t xml:space="preserve">vaak </w:t>
            </w:r>
            <w:r w:rsidRPr="00957719">
              <w:rPr>
                <w:i/>
                <w:iCs/>
              </w:rPr>
              <w:t>ook op een andere manier voorgesteld!</w:t>
            </w:r>
          </w:p>
        </w:tc>
      </w:tr>
    </w:tbl>
    <w:p w14:paraId="31F8ED84" w14:textId="77777777" w:rsidR="007566DF" w:rsidRPr="00BA1352" w:rsidRDefault="007566DF" w:rsidP="007566DF">
      <w:pPr>
        <w:pStyle w:val="Kop3"/>
      </w:pPr>
      <w:r>
        <w:t>Resultaten op leerlingniveau</w:t>
      </w:r>
    </w:p>
    <w:tbl>
      <w:tblPr>
        <w:tblStyle w:val="Tabelraster"/>
        <w:tblW w:w="9060" w:type="dxa"/>
        <w:tblLook w:val="04A0" w:firstRow="1" w:lastRow="0" w:firstColumn="1" w:lastColumn="0" w:noHBand="0" w:noVBand="1"/>
      </w:tblPr>
      <w:tblGrid>
        <w:gridCol w:w="9060"/>
      </w:tblGrid>
      <w:tr w:rsidR="007566DF" w14:paraId="240EF2A7" w14:textId="77777777" w:rsidTr="00900140">
        <w:tc>
          <w:tcPr>
            <w:tcW w:w="9060" w:type="dxa"/>
          </w:tcPr>
          <w:p w14:paraId="35BCB8EB" w14:textId="77777777" w:rsidR="007566DF" w:rsidRDefault="007566DF" w:rsidP="00900140">
            <w:r>
              <w:t xml:space="preserve">Feedbackfiches per leerling: zie </w:t>
            </w:r>
            <w:hyperlink r:id="rId21" w:history="1">
              <w:r w:rsidRPr="00A97030">
                <w:rPr>
                  <w:rStyle w:val="Hyperlink"/>
                </w:rPr>
                <w:t>https://data-onderwijs.vlaanderen.be/documenten/bestanden/leerlingfiche-4de-leerjaar-lager-onderwijs.pdf</w:t>
              </w:r>
            </w:hyperlink>
          </w:p>
        </w:tc>
      </w:tr>
    </w:tbl>
    <w:p w14:paraId="0BC34B15" w14:textId="11E60F64" w:rsidR="00AF1D47" w:rsidRDefault="00AF1D47" w:rsidP="000A2276">
      <w:pPr>
        <w:pStyle w:val="Kop2"/>
      </w:pPr>
      <w:r w:rsidRPr="008342A0">
        <w:t>Andere data</w:t>
      </w:r>
    </w:p>
    <w:p w14:paraId="28C0A0DD" w14:textId="5451E1E4" w:rsidR="00AF1D47" w:rsidRDefault="008D7A3A" w:rsidP="000A2276">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2"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CE7E27">
        <w:tc>
          <w:tcPr>
            <w:tcW w:w="9212" w:type="dxa"/>
          </w:tcPr>
          <w:p w14:paraId="00E802B3" w14:textId="33653FB6"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CE7E27">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4F9B6BA0">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4F9B6BA0">
        <w:tc>
          <w:tcPr>
            <w:tcW w:w="3070" w:type="dxa"/>
          </w:tcPr>
          <w:p w14:paraId="17BF808F" w14:textId="7DFCEA54" w:rsidR="00AF1D47" w:rsidRDefault="00AF1D47" w:rsidP="4F9B6BA0"/>
        </w:tc>
        <w:tc>
          <w:tcPr>
            <w:tcW w:w="3071" w:type="dxa"/>
          </w:tcPr>
          <w:p w14:paraId="28B39CA2" w14:textId="775621E3" w:rsidR="00AF1D47" w:rsidRDefault="00AF1D47" w:rsidP="00124752"/>
        </w:tc>
        <w:tc>
          <w:tcPr>
            <w:tcW w:w="3071" w:type="dxa"/>
          </w:tcPr>
          <w:p w14:paraId="0D8CAC8D" w14:textId="13AA0BB3"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3"/>
      <w:footerReference w:type="default" r:id="rId24"/>
      <w:footerReference w:type="first" r:id="rId2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035C" w14:textId="77777777" w:rsidR="00296A16" w:rsidRDefault="00296A16" w:rsidP="000A2276">
      <w:r>
        <w:separator/>
      </w:r>
    </w:p>
    <w:p w14:paraId="689AE890" w14:textId="77777777" w:rsidR="00296A16" w:rsidRDefault="00296A16" w:rsidP="000A2276"/>
  </w:endnote>
  <w:endnote w:type="continuationSeparator" w:id="0">
    <w:p w14:paraId="2FCFC2C8" w14:textId="77777777" w:rsidR="00296A16" w:rsidRDefault="00296A16" w:rsidP="000A2276">
      <w:r>
        <w:continuationSeparator/>
      </w:r>
    </w:p>
    <w:p w14:paraId="50703E1C" w14:textId="77777777" w:rsidR="00296A16" w:rsidRDefault="00296A16" w:rsidP="000A2276"/>
  </w:endnote>
  <w:endnote w:type="continuationNotice" w:id="1">
    <w:p w14:paraId="3F6BF495" w14:textId="77777777" w:rsidR="00296A16" w:rsidRDefault="00296A16" w:rsidP="000A2276"/>
    <w:p w14:paraId="2B92CB3A" w14:textId="77777777" w:rsidR="00296A16" w:rsidRDefault="00296A16"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B9E2" w14:textId="77777777" w:rsidR="00296A16" w:rsidRDefault="00296A16" w:rsidP="000A2276">
      <w:r>
        <w:separator/>
      </w:r>
    </w:p>
    <w:p w14:paraId="43E6D543" w14:textId="77777777" w:rsidR="00296A16" w:rsidRDefault="00296A16" w:rsidP="000A2276"/>
  </w:footnote>
  <w:footnote w:type="continuationSeparator" w:id="0">
    <w:p w14:paraId="00F6CDA7" w14:textId="77777777" w:rsidR="00296A16" w:rsidRDefault="00296A16" w:rsidP="000A2276">
      <w:r>
        <w:continuationSeparator/>
      </w:r>
    </w:p>
    <w:p w14:paraId="173C243C" w14:textId="77777777" w:rsidR="00296A16" w:rsidRDefault="00296A16" w:rsidP="000A2276"/>
    <w:p w14:paraId="7946DDD9" w14:textId="77777777" w:rsidR="00296A16" w:rsidRDefault="00296A16" w:rsidP="000A2276"/>
    <w:p w14:paraId="2EB9C12F" w14:textId="77777777" w:rsidR="00296A16" w:rsidRDefault="00296A16" w:rsidP="000A2276"/>
  </w:footnote>
  <w:footnote w:type="continuationNotice" w:id="1">
    <w:p w14:paraId="386076A1" w14:textId="77777777" w:rsidR="00296A16" w:rsidRDefault="00296A1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B5630C"/>
    <w:multiLevelType w:val="hybridMultilevel"/>
    <w:tmpl w:val="39D4E1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DF568"/>
    <w:multiLevelType w:val="hybridMultilevel"/>
    <w:tmpl w:val="FFFFFFFF"/>
    <w:lvl w:ilvl="0" w:tplc="DABA9796">
      <w:start w:val="1"/>
      <w:numFmt w:val="decimal"/>
      <w:lvlText w:val="%1."/>
      <w:lvlJc w:val="left"/>
      <w:pPr>
        <w:ind w:left="720" w:hanging="360"/>
      </w:pPr>
    </w:lvl>
    <w:lvl w:ilvl="1" w:tplc="BA32C1AC">
      <w:start w:val="1"/>
      <w:numFmt w:val="lowerLetter"/>
      <w:lvlText w:val="%2."/>
      <w:lvlJc w:val="left"/>
      <w:pPr>
        <w:ind w:left="1440" w:hanging="360"/>
      </w:pPr>
    </w:lvl>
    <w:lvl w:ilvl="2" w:tplc="68309AC0">
      <w:start w:val="1"/>
      <w:numFmt w:val="lowerRoman"/>
      <w:lvlText w:val="%3."/>
      <w:lvlJc w:val="right"/>
      <w:pPr>
        <w:ind w:left="2160" w:hanging="180"/>
      </w:pPr>
    </w:lvl>
    <w:lvl w:ilvl="3" w:tplc="5E065F7C">
      <w:start w:val="1"/>
      <w:numFmt w:val="decimal"/>
      <w:lvlText w:val="%4."/>
      <w:lvlJc w:val="left"/>
      <w:pPr>
        <w:ind w:left="2880" w:hanging="360"/>
      </w:pPr>
    </w:lvl>
    <w:lvl w:ilvl="4" w:tplc="B6DE0136">
      <w:start w:val="1"/>
      <w:numFmt w:val="lowerLetter"/>
      <w:lvlText w:val="%5."/>
      <w:lvlJc w:val="left"/>
      <w:pPr>
        <w:ind w:left="3600" w:hanging="360"/>
      </w:pPr>
    </w:lvl>
    <w:lvl w:ilvl="5" w:tplc="AC62A80C">
      <w:start w:val="1"/>
      <w:numFmt w:val="lowerRoman"/>
      <w:lvlText w:val="%6."/>
      <w:lvlJc w:val="right"/>
      <w:pPr>
        <w:ind w:left="4320" w:hanging="180"/>
      </w:pPr>
    </w:lvl>
    <w:lvl w:ilvl="6" w:tplc="622CC3F6">
      <w:start w:val="1"/>
      <w:numFmt w:val="decimal"/>
      <w:lvlText w:val="%7."/>
      <w:lvlJc w:val="left"/>
      <w:pPr>
        <w:ind w:left="5040" w:hanging="360"/>
      </w:pPr>
    </w:lvl>
    <w:lvl w:ilvl="7" w:tplc="445A8466">
      <w:start w:val="1"/>
      <w:numFmt w:val="lowerLetter"/>
      <w:lvlText w:val="%8."/>
      <w:lvlJc w:val="left"/>
      <w:pPr>
        <w:ind w:left="5760" w:hanging="360"/>
      </w:pPr>
    </w:lvl>
    <w:lvl w:ilvl="8" w:tplc="E5E6509A">
      <w:start w:val="1"/>
      <w:numFmt w:val="lowerRoman"/>
      <w:lvlText w:val="%9."/>
      <w:lvlJc w:val="right"/>
      <w:pPr>
        <w:ind w:left="6480" w:hanging="180"/>
      </w:pPr>
    </w:lvl>
  </w:abstractNum>
  <w:abstractNum w:abstractNumId="6"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8C6751"/>
    <w:multiLevelType w:val="hybridMultilevel"/>
    <w:tmpl w:val="469C2618"/>
    <w:lvl w:ilvl="0" w:tplc="C5ACE708">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54BA"/>
    <w:multiLevelType w:val="hybridMultilevel"/>
    <w:tmpl w:val="7108AA42"/>
    <w:lvl w:ilvl="0" w:tplc="C5ACE708">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BA242E6"/>
    <w:multiLevelType w:val="multilevel"/>
    <w:tmpl w:val="4790EA8E"/>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3"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87E0EE5"/>
    <w:multiLevelType w:val="hybridMultilevel"/>
    <w:tmpl w:val="FFFFFFFF"/>
    <w:lvl w:ilvl="0" w:tplc="FA1A4636">
      <w:start w:val="1"/>
      <w:numFmt w:val="bullet"/>
      <w:lvlText w:val="-"/>
      <w:lvlJc w:val="left"/>
      <w:pPr>
        <w:ind w:left="720" w:hanging="360"/>
      </w:pPr>
      <w:rPr>
        <w:rFonts w:ascii="Aptos" w:hAnsi="Aptos" w:hint="default"/>
      </w:rPr>
    </w:lvl>
    <w:lvl w:ilvl="1" w:tplc="FBFCACB0">
      <w:start w:val="1"/>
      <w:numFmt w:val="bullet"/>
      <w:lvlText w:val="o"/>
      <w:lvlJc w:val="left"/>
      <w:pPr>
        <w:ind w:left="1440" w:hanging="360"/>
      </w:pPr>
      <w:rPr>
        <w:rFonts w:ascii="Courier New" w:hAnsi="Courier New" w:hint="default"/>
      </w:rPr>
    </w:lvl>
    <w:lvl w:ilvl="2" w:tplc="8D2A276E">
      <w:start w:val="1"/>
      <w:numFmt w:val="bullet"/>
      <w:lvlText w:val=""/>
      <w:lvlJc w:val="left"/>
      <w:pPr>
        <w:ind w:left="2160" w:hanging="360"/>
      </w:pPr>
      <w:rPr>
        <w:rFonts w:ascii="Wingdings" w:hAnsi="Wingdings" w:hint="default"/>
      </w:rPr>
    </w:lvl>
    <w:lvl w:ilvl="3" w:tplc="27B6C8D0">
      <w:start w:val="1"/>
      <w:numFmt w:val="bullet"/>
      <w:lvlText w:val=""/>
      <w:lvlJc w:val="left"/>
      <w:pPr>
        <w:ind w:left="2880" w:hanging="360"/>
      </w:pPr>
      <w:rPr>
        <w:rFonts w:ascii="Symbol" w:hAnsi="Symbol" w:hint="default"/>
      </w:rPr>
    </w:lvl>
    <w:lvl w:ilvl="4" w:tplc="67661822">
      <w:start w:val="1"/>
      <w:numFmt w:val="bullet"/>
      <w:lvlText w:val="o"/>
      <w:lvlJc w:val="left"/>
      <w:pPr>
        <w:ind w:left="3600" w:hanging="360"/>
      </w:pPr>
      <w:rPr>
        <w:rFonts w:ascii="Courier New" w:hAnsi="Courier New" w:hint="default"/>
      </w:rPr>
    </w:lvl>
    <w:lvl w:ilvl="5" w:tplc="59D246E6">
      <w:start w:val="1"/>
      <w:numFmt w:val="bullet"/>
      <w:lvlText w:val=""/>
      <w:lvlJc w:val="left"/>
      <w:pPr>
        <w:ind w:left="4320" w:hanging="360"/>
      </w:pPr>
      <w:rPr>
        <w:rFonts w:ascii="Wingdings" w:hAnsi="Wingdings" w:hint="default"/>
      </w:rPr>
    </w:lvl>
    <w:lvl w:ilvl="6" w:tplc="550E4CA8">
      <w:start w:val="1"/>
      <w:numFmt w:val="bullet"/>
      <w:lvlText w:val=""/>
      <w:lvlJc w:val="left"/>
      <w:pPr>
        <w:ind w:left="5040" w:hanging="360"/>
      </w:pPr>
      <w:rPr>
        <w:rFonts w:ascii="Symbol" w:hAnsi="Symbol" w:hint="default"/>
      </w:rPr>
    </w:lvl>
    <w:lvl w:ilvl="7" w:tplc="2C004190">
      <w:start w:val="1"/>
      <w:numFmt w:val="bullet"/>
      <w:lvlText w:val="o"/>
      <w:lvlJc w:val="left"/>
      <w:pPr>
        <w:ind w:left="5760" w:hanging="360"/>
      </w:pPr>
      <w:rPr>
        <w:rFonts w:ascii="Courier New" w:hAnsi="Courier New" w:hint="default"/>
      </w:rPr>
    </w:lvl>
    <w:lvl w:ilvl="8" w:tplc="BDA26398">
      <w:start w:val="1"/>
      <w:numFmt w:val="bullet"/>
      <w:lvlText w:val=""/>
      <w:lvlJc w:val="left"/>
      <w:pPr>
        <w:ind w:left="6480" w:hanging="360"/>
      </w:pPr>
      <w:rPr>
        <w:rFonts w:ascii="Wingdings" w:hAnsi="Wingdings" w:hint="default"/>
      </w:rPr>
    </w:lvl>
  </w:abstractNum>
  <w:abstractNum w:abstractNumId="1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8708865">
    <w:abstractNumId w:val="5"/>
  </w:num>
  <w:num w:numId="2" w16cid:durableId="1305888189">
    <w:abstractNumId w:val="15"/>
  </w:num>
  <w:num w:numId="3" w16cid:durableId="238713209">
    <w:abstractNumId w:val="12"/>
  </w:num>
  <w:num w:numId="4" w16cid:durableId="2085225797">
    <w:abstractNumId w:val="12"/>
  </w:num>
  <w:num w:numId="5" w16cid:durableId="210112520">
    <w:abstractNumId w:val="3"/>
  </w:num>
  <w:num w:numId="6" w16cid:durableId="2146391007">
    <w:abstractNumId w:val="12"/>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7" w16cid:durableId="1703018917">
    <w:abstractNumId w:val="12"/>
  </w:num>
  <w:num w:numId="8" w16cid:durableId="287706536">
    <w:abstractNumId w:val="7"/>
  </w:num>
  <w:num w:numId="9" w16cid:durableId="2057389921">
    <w:abstractNumId w:val="16"/>
  </w:num>
  <w:num w:numId="10" w16cid:durableId="175048375">
    <w:abstractNumId w:val="11"/>
  </w:num>
  <w:num w:numId="11" w16cid:durableId="336887750">
    <w:abstractNumId w:val="18"/>
  </w:num>
  <w:num w:numId="12" w16cid:durableId="1666779299">
    <w:abstractNumId w:val="1"/>
  </w:num>
  <w:num w:numId="13" w16cid:durableId="1219172945">
    <w:abstractNumId w:val="10"/>
  </w:num>
  <w:num w:numId="14" w16cid:durableId="1852329665">
    <w:abstractNumId w:val="17"/>
  </w:num>
  <w:num w:numId="15" w16cid:durableId="1497765492">
    <w:abstractNumId w:val="0"/>
  </w:num>
  <w:num w:numId="16" w16cid:durableId="1416636234">
    <w:abstractNumId w:val="6"/>
  </w:num>
  <w:num w:numId="17" w16cid:durableId="1458261735">
    <w:abstractNumId w:val="4"/>
  </w:num>
  <w:num w:numId="18" w16cid:durableId="485247433">
    <w:abstractNumId w:val="14"/>
  </w:num>
  <w:num w:numId="19" w16cid:durableId="1955596173">
    <w:abstractNumId w:val="13"/>
  </w:num>
  <w:num w:numId="20" w16cid:durableId="263460774">
    <w:abstractNumId w:val="19"/>
  </w:num>
  <w:num w:numId="21" w16cid:durableId="1920169892">
    <w:abstractNumId w:val="11"/>
  </w:num>
  <w:num w:numId="22" w16cid:durableId="839733403">
    <w:abstractNumId w:val="11"/>
  </w:num>
  <w:num w:numId="23" w16cid:durableId="1522012396">
    <w:abstractNumId w:val="11"/>
  </w:num>
  <w:num w:numId="24" w16cid:durableId="848643368">
    <w:abstractNumId w:val="11"/>
  </w:num>
  <w:num w:numId="25" w16cid:durableId="1975020457">
    <w:abstractNumId w:val="2"/>
  </w:num>
  <w:num w:numId="26" w16cid:durableId="1121338241">
    <w:abstractNumId w:val="8"/>
  </w:num>
  <w:num w:numId="27" w16cid:durableId="2146392294">
    <w:abstractNumId w:val="9"/>
  </w:num>
  <w:num w:numId="28" w16cid:durableId="388653775">
    <w:abstractNumId w:val="11"/>
  </w:num>
  <w:num w:numId="29" w16cid:durableId="895967542">
    <w:abstractNumId w:val="11"/>
  </w:num>
  <w:num w:numId="30" w16cid:durableId="89593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213F"/>
    <w:rsid w:val="0002559F"/>
    <w:rsid w:val="00034324"/>
    <w:rsid w:val="000405A9"/>
    <w:rsid w:val="00045EBA"/>
    <w:rsid w:val="00050125"/>
    <w:rsid w:val="00067147"/>
    <w:rsid w:val="00087548"/>
    <w:rsid w:val="00092C7B"/>
    <w:rsid w:val="000A2276"/>
    <w:rsid w:val="000A380F"/>
    <w:rsid w:val="000B0FDC"/>
    <w:rsid w:val="000B1C18"/>
    <w:rsid w:val="000B437B"/>
    <w:rsid w:val="000B47EA"/>
    <w:rsid w:val="000C5ED7"/>
    <w:rsid w:val="000C68C2"/>
    <w:rsid w:val="000D5051"/>
    <w:rsid w:val="000E284B"/>
    <w:rsid w:val="000E6B20"/>
    <w:rsid w:val="001047F7"/>
    <w:rsid w:val="00105CA3"/>
    <w:rsid w:val="00124752"/>
    <w:rsid w:val="00124E96"/>
    <w:rsid w:val="00125451"/>
    <w:rsid w:val="00127D92"/>
    <w:rsid w:val="001349CB"/>
    <w:rsid w:val="00137222"/>
    <w:rsid w:val="00145E89"/>
    <w:rsid w:val="0014709F"/>
    <w:rsid w:val="001539F1"/>
    <w:rsid w:val="00156BF7"/>
    <w:rsid w:val="00160857"/>
    <w:rsid w:val="00160DA1"/>
    <w:rsid w:val="0016105D"/>
    <w:rsid w:val="00161846"/>
    <w:rsid w:val="00167FAC"/>
    <w:rsid w:val="001755E4"/>
    <w:rsid w:val="00184DC6"/>
    <w:rsid w:val="00184F88"/>
    <w:rsid w:val="00192F4A"/>
    <w:rsid w:val="00195631"/>
    <w:rsid w:val="00197034"/>
    <w:rsid w:val="001A5011"/>
    <w:rsid w:val="001B4CC6"/>
    <w:rsid w:val="001C0C5E"/>
    <w:rsid w:val="001C2532"/>
    <w:rsid w:val="001D5006"/>
    <w:rsid w:val="001E28E7"/>
    <w:rsid w:val="001E2B0B"/>
    <w:rsid w:val="001E41DD"/>
    <w:rsid w:val="001E7667"/>
    <w:rsid w:val="0020522C"/>
    <w:rsid w:val="0022385B"/>
    <w:rsid w:val="00225806"/>
    <w:rsid w:val="0023089F"/>
    <w:rsid w:val="00237820"/>
    <w:rsid w:val="00244327"/>
    <w:rsid w:val="00247617"/>
    <w:rsid w:val="00250907"/>
    <w:rsid w:val="0025424A"/>
    <w:rsid w:val="0026274E"/>
    <w:rsid w:val="002648FD"/>
    <w:rsid w:val="0026610B"/>
    <w:rsid w:val="002714E4"/>
    <w:rsid w:val="00282BB1"/>
    <w:rsid w:val="002862E9"/>
    <w:rsid w:val="00287C15"/>
    <w:rsid w:val="00290079"/>
    <w:rsid w:val="00296A16"/>
    <w:rsid w:val="002A7333"/>
    <w:rsid w:val="002C14FD"/>
    <w:rsid w:val="002C6FD7"/>
    <w:rsid w:val="002D0F08"/>
    <w:rsid w:val="002D54CB"/>
    <w:rsid w:val="002D5628"/>
    <w:rsid w:val="002E25CA"/>
    <w:rsid w:val="002F4348"/>
    <w:rsid w:val="00305086"/>
    <w:rsid w:val="00311B68"/>
    <w:rsid w:val="003146FF"/>
    <w:rsid w:val="0031624F"/>
    <w:rsid w:val="0032251D"/>
    <w:rsid w:val="00323038"/>
    <w:rsid w:val="00342B58"/>
    <w:rsid w:val="0034324A"/>
    <w:rsid w:val="00344488"/>
    <w:rsid w:val="003520CE"/>
    <w:rsid w:val="00355407"/>
    <w:rsid w:val="003556C8"/>
    <w:rsid w:val="003569C5"/>
    <w:rsid w:val="00360188"/>
    <w:rsid w:val="00362A27"/>
    <w:rsid w:val="00366D4E"/>
    <w:rsid w:val="00374E2A"/>
    <w:rsid w:val="003770F7"/>
    <w:rsid w:val="00377AFC"/>
    <w:rsid w:val="003A3B1A"/>
    <w:rsid w:val="003A7EB5"/>
    <w:rsid w:val="003C3080"/>
    <w:rsid w:val="003C365A"/>
    <w:rsid w:val="003C6CB7"/>
    <w:rsid w:val="003D02CD"/>
    <w:rsid w:val="003D42FA"/>
    <w:rsid w:val="003D6536"/>
    <w:rsid w:val="003F19C2"/>
    <w:rsid w:val="003F3B3F"/>
    <w:rsid w:val="00405283"/>
    <w:rsid w:val="00424A70"/>
    <w:rsid w:val="00425936"/>
    <w:rsid w:val="004305D4"/>
    <w:rsid w:val="004359EC"/>
    <w:rsid w:val="00437BBA"/>
    <w:rsid w:val="00442F4C"/>
    <w:rsid w:val="00450BE0"/>
    <w:rsid w:val="00456013"/>
    <w:rsid w:val="00456B7A"/>
    <w:rsid w:val="0046180B"/>
    <w:rsid w:val="004654C4"/>
    <w:rsid w:val="00475418"/>
    <w:rsid w:val="00475ACF"/>
    <w:rsid w:val="0047687E"/>
    <w:rsid w:val="0047720C"/>
    <w:rsid w:val="004A3E71"/>
    <w:rsid w:val="004C3FCD"/>
    <w:rsid w:val="004D062F"/>
    <w:rsid w:val="004D0D2C"/>
    <w:rsid w:val="004F4BAD"/>
    <w:rsid w:val="004F5EB3"/>
    <w:rsid w:val="004F670C"/>
    <w:rsid w:val="00507B8D"/>
    <w:rsid w:val="0051512A"/>
    <w:rsid w:val="0051626C"/>
    <w:rsid w:val="005165AA"/>
    <w:rsid w:val="00522123"/>
    <w:rsid w:val="00531181"/>
    <w:rsid w:val="005365F3"/>
    <w:rsid w:val="00540F46"/>
    <w:rsid w:val="00542652"/>
    <w:rsid w:val="005555AB"/>
    <w:rsid w:val="00565A69"/>
    <w:rsid w:val="00573614"/>
    <w:rsid w:val="00582D2E"/>
    <w:rsid w:val="0058457E"/>
    <w:rsid w:val="00587F9C"/>
    <w:rsid w:val="00591CD8"/>
    <w:rsid w:val="005B6E7C"/>
    <w:rsid w:val="005B732D"/>
    <w:rsid w:val="005C2046"/>
    <w:rsid w:val="005C4006"/>
    <w:rsid w:val="005E1C22"/>
    <w:rsid w:val="005F0702"/>
    <w:rsid w:val="0060187B"/>
    <w:rsid w:val="00602896"/>
    <w:rsid w:val="00620A2B"/>
    <w:rsid w:val="00621CBE"/>
    <w:rsid w:val="00637F13"/>
    <w:rsid w:val="0064000D"/>
    <w:rsid w:val="00640317"/>
    <w:rsid w:val="00643BB3"/>
    <w:rsid w:val="006451E0"/>
    <w:rsid w:val="00645DF8"/>
    <w:rsid w:val="006505A5"/>
    <w:rsid w:val="0065447F"/>
    <w:rsid w:val="00657AE7"/>
    <w:rsid w:val="0066310A"/>
    <w:rsid w:val="00664D1D"/>
    <w:rsid w:val="00675BA9"/>
    <w:rsid w:val="0068504D"/>
    <w:rsid w:val="006872E7"/>
    <w:rsid w:val="00687F64"/>
    <w:rsid w:val="006903EF"/>
    <w:rsid w:val="006918BA"/>
    <w:rsid w:val="00692DD9"/>
    <w:rsid w:val="006A0184"/>
    <w:rsid w:val="006A4D43"/>
    <w:rsid w:val="006A5A53"/>
    <w:rsid w:val="006B1A13"/>
    <w:rsid w:val="006B3DD8"/>
    <w:rsid w:val="006C667D"/>
    <w:rsid w:val="006D3F09"/>
    <w:rsid w:val="006F5280"/>
    <w:rsid w:val="00701086"/>
    <w:rsid w:val="007115EE"/>
    <w:rsid w:val="00711A8E"/>
    <w:rsid w:val="0071469E"/>
    <w:rsid w:val="00716850"/>
    <w:rsid w:val="00727F36"/>
    <w:rsid w:val="00733752"/>
    <w:rsid w:val="00737230"/>
    <w:rsid w:val="00742BE1"/>
    <w:rsid w:val="00743735"/>
    <w:rsid w:val="00752236"/>
    <w:rsid w:val="007566DF"/>
    <w:rsid w:val="00765F33"/>
    <w:rsid w:val="00766DA3"/>
    <w:rsid w:val="007755A0"/>
    <w:rsid w:val="007755F9"/>
    <w:rsid w:val="007879B9"/>
    <w:rsid w:val="00790DA0"/>
    <w:rsid w:val="007913F3"/>
    <w:rsid w:val="00791ABB"/>
    <w:rsid w:val="00794B76"/>
    <w:rsid w:val="0079583F"/>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2991"/>
    <w:rsid w:val="00803E9F"/>
    <w:rsid w:val="008303D3"/>
    <w:rsid w:val="00830982"/>
    <w:rsid w:val="00831D21"/>
    <w:rsid w:val="00832EE1"/>
    <w:rsid w:val="00844A02"/>
    <w:rsid w:val="00861A96"/>
    <w:rsid w:val="00862878"/>
    <w:rsid w:val="00863F63"/>
    <w:rsid w:val="00872029"/>
    <w:rsid w:val="00872384"/>
    <w:rsid w:val="00876958"/>
    <w:rsid w:val="008854E2"/>
    <w:rsid w:val="008A1414"/>
    <w:rsid w:val="008A1FC5"/>
    <w:rsid w:val="008A2765"/>
    <w:rsid w:val="008A2B1C"/>
    <w:rsid w:val="008A4864"/>
    <w:rsid w:val="008A5DFF"/>
    <w:rsid w:val="008A6E82"/>
    <w:rsid w:val="008B663C"/>
    <w:rsid w:val="008D4918"/>
    <w:rsid w:val="008D599D"/>
    <w:rsid w:val="008D7A3A"/>
    <w:rsid w:val="008E2108"/>
    <w:rsid w:val="008E3DF9"/>
    <w:rsid w:val="008E65BF"/>
    <w:rsid w:val="00900DA2"/>
    <w:rsid w:val="0090100B"/>
    <w:rsid w:val="0090340D"/>
    <w:rsid w:val="0090582A"/>
    <w:rsid w:val="009123EA"/>
    <w:rsid w:val="009265A6"/>
    <w:rsid w:val="009327EA"/>
    <w:rsid w:val="00935C7A"/>
    <w:rsid w:val="00943AF2"/>
    <w:rsid w:val="00946714"/>
    <w:rsid w:val="00954509"/>
    <w:rsid w:val="00957719"/>
    <w:rsid w:val="00980DCE"/>
    <w:rsid w:val="00982889"/>
    <w:rsid w:val="00982F79"/>
    <w:rsid w:val="00983866"/>
    <w:rsid w:val="00987EAB"/>
    <w:rsid w:val="0099620A"/>
    <w:rsid w:val="009A29F4"/>
    <w:rsid w:val="009A6EA2"/>
    <w:rsid w:val="009B235B"/>
    <w:rsid w:val="009B4946"/>
    <w:rsid w:val="009B63B2"/>
    <w:rsid w:val="009B78AA"/>
    <w:rsid w:val="009D610A"/>
    <w:rsid w:val="009E1896"/>
    <w:rsid w:val="009E61A9"/>
    <w:rsid w:val="009F000C"/>
    <w:rsid w:val="00A0066B"/>
    <w:rsid w:val="00A04E1D"/>
    <w:rsid w:val="00A33E4A"/>
    <w:rsid w:val="00A442E2"/>
    <w:rsid w:val="00A44960"/>
    <w:rsid w:val="00A477C7"/>
    <w:rsid w:val="00A52B82"/>
    <w:rsid w:val="00A61ED3"/>
    <w:rsid w:val="00A64B25"/>
    <w:rsid w:val="00A72D9E"/>
    <w:rsid w:val="00A75144"/>
    <w:rsid w:val="00A75F66"/>
    <w:rsid w:val="00A84694"/>
    <w:rsid w:val="00A853B3"/>
    <w:rsid w:val="00A902EE"/>
    <w:rsid w:val="00A90E5B"/>
    <w:rsid w:val="00A96D86"/>
    <w:rsid w:val="00AB1449"/>
    <w:rsid w:val="00AB46C8"/>
    <w:rsid w:val="00AB68EC"/>
    <w:rsid w:val="00AC43ED"/>
    <w:rsid w:val="00AE042D"/>
    <w:rsid w:val="00AE29B3"/>
    <w:rsid w:val="00AE3D10"/>
    <w:rsid w:val="00AE57DC"/>
    <w:rsid w:val="00AF1D47"/>
    <w:rsid w:val="00AF2EA8"/>
    <w:rsid w:val="00B03EC4"/>
    <w:rsid w:val="00B0652B"/>
    <w:rsid w:val="00B3089F"/>
    <w:rsid w:val="00B333D2"/>
    <w:rsid w:val="00B33B85"/>
    <w:rsid w:val="00B369A5"/>
    <w:rsid w:val="00B40644"/>
    <w:rsid w:val="00B427E8"/>
    <w:rsid w:val="00B45EA0"/>
    <w:rsid w:val="00B46550"/>
    <w:rsid w:val="00B46939"/>
    <w:rsid w:val="00B51E01"/>
    <w:rsid w:val="00B614E7"/>
    <w:rsid w:val="00B66369"/>
    <w:rsid w:val="00B665F0"/>
    <w:rsid w:val="00B74B05"/>
    <w:rsid w:val="00B74D70"/>
    <w:rsid w:val="00B753A7"/>
    <w:rsid w:val="00B9372F"/>
    <w:rsid w:val="00B965B4"/>
    <w:rsid w:val="00BA40BB"/>
    <w:rsid w:val="00BC3446"/>
    <w:rsid w:val="00BD17BC"/>
    <w:rsid w:val="00BE5126"/>
    <w:rsid w:val="00BE64D2"/>
    <w:rsid w:val="00BE6CA3"/>
    <w:rsid w:val="00BE7ABA"/>
    <w:rsid w:val="00BF535C"/>
    <w:rsid w:val="00C02ED3"/>
    <w:rsid w:val="00C04468"/>
    <w:rsid w:val="00C06487"/>
    <w:rsid w:val="00C106F8"/>
    <w:rsid w:val="00C16D9B"/>
    <w:rsid w:val="00C3301F"/>
    <w:rsid w:val="00C34916"/>
    <w:rsid w:val="00C42227"/>
    <w:rsid w:val="00C4306E"/>
    <w:rsid w:val="00C73101"/>
    <w:rsid w:val="00C747F2"/>
    <w:rsid w:val="00C85137"/>
    <w:rsid w:val="00C926CA"/>
    <w:rsid w:val="00C93D8E"/>
    <w:rsid w:val="00C94BFE"/>
    <w:rsid w:val="00CA1BF4"/>
    <w:rsid w:val="00CA281A"/>
    <w:rsid w:val="00CA2ADD"/>
    <w:rsid w:val="00CA70E6"/>
    <w:rsid w:val="00CB1B2C"/>
    <w:rsid w:val="00CC1472"/>
    <w:rsid w:val="00CC45E2"/>
    <w:rsid w:val="00CC5998"/>
    <w:rsid w:val="00CC608A"/>
    <w:rsid w:val="00CD0701"/>
    <w:rsid w:val="00CE060C"/>
    <w:rsid w:val="00CE7E27"/>
    <w:rsid w:val="00CF2CFC"/>
    <w:rsid w:val="00D11EA4"/>
    <w:rsid w:val="00D153F1"/>
    <w:rsid w:val="00D2120A"/>
    <w:rsid w:val="00D24E49"/>
    <w:rsid w:val="00D27963"/>
    <w:rsid w:val="00D32709"/>
    <w:rsid w:val="00D35E05"/>
    <w:rsid w:val="00D46BAD"/>
    <w:rsid w:val="00D47932"/>
    <w:rsid w:val="00D57927"/>
    <w:rsid w:val="00D62CAD"/>
    <w:rsid w:val="00D70275"/>
    <w:rsid w:val="00D71FD9"/>
    <w:rsid w:val="00D91EDD"/>
    <w:rsid w:val="00DA2DE5"/>
    <w:rsid w:val="00DB668E"/>
    <w:rsid w:val="00DC1E08"/>
    <w:rsid w:val="00DD4D69"/>
    <w:rsid w:val="00DE1D31"/>
    <w:rsid w:val="00DE56EF"/>
    <w:rsid w:val="00DF09AC"/>
    <w:rsid w:val="00DF17C0"/>
    <w:rsid w:val="00DF20AB"/>
    <w:rsid w:val="00DF3463"/>
    <w:rsid w:val="00E02A25"/>
    <w:rsid w:val="00E03F61"/>
    <w:rsid w:val="00E04192"/>
    <w:rsid w:val="00E10E01"/>
    <w:rsid w:val="00E2096D"/>
    <w:rsid w:val="00E27E09"/>
    <w:rsid w:val="00E47C80"/>
    <w:rsid w:val="00E50F3A"/>
    <w:rsid w:val="00E53ADC"/>
    <w:rsid w:val="00E557ED"/>
    <w:rsid w:val="00E605DB"/>
    <w:rsid w:val="00E62E3A"/>
    <w:rsid w:val="00E73A6D"/>
    <w:rsid w:val="00E75062"/>
    <w:rsid w:val="00E8057D"/>
    <w:rsid w:val="00E81306"/>
    <w:rsid w:val="00E818E8"/>
    <w:rsid w:val="00E82741"/>
    <w:rsid w:val="00E94E6B"/>
    <w:rsid w:val="00E95386"/>
    <w:rsid w:val="00EA6F08"/>
    <w:rsid w:val="00EB3154"/>
    <w:rsid w:val="00EB3381"/>
    <w:rsid w:val="00EC10C5"/>
    <w:rsid w:val="00EC194F"/>
    <w:rsid w:val="00EC3B8F"/>
    <w:rsid w:val="00EC71BD"/>
    <w:rsid w:val="00ED7274"/>
    <w:rsid w:val="00EE1643"/>
    <w:rsid w:val="00EF0587"/>
    <w:rsid w:val="00EF1C47"/>
    <w:rsid w:val="00F01269"/>
    <w:rsid w:val="00F2108F"/>
    <w:rsid w:val="00F24820"/>
    <w:rsid w:val="00F2707D"/>
    <w:rsid w:val="00F3205C"/>
    <w:rsid w:val="00F37C18"/>
    <w:rsid w:val="00F5043B"/>
    <w:rsid w:val="00F52964"/>
    <w:rsid w:val="00F52BFC"/>
    <w:rsid w:val="00F62FF5"/>
    <w:rsid w:val="00F70B2F"/>
    <w:rsid w:val="00F75290"/>
    <w:rsid w:val="00F82436"/>
    <w:rsid w:val="00F82561"/>
    <w:rsid w:val="00F856BB"/>
    <w:rsid w:val="00F8750F"/>
    <w:rsid w:val="00F93C1B"/>
    <w:rsid w:val="00F96046"/>
    <w:rsid w:val="00FA6EC9"/>
    <w:rsid w:val="00FC3806"/>
    <w:rsid w:val="00FC6D24"/>
    <w:rsid w:val="00FE1C1A"/>
    <w:rsid w:val="00FF70DB"/>
    <w:rsid w:val="076077DA"/>
    <w:rsid w:val="0D436925"/>
    <w:rsid w:val="0F410562"/>
    <w:rsid w:val="189CCFD1"/>
    <w:rsid w:val="1D3E7607"/>
    <w:rsid w:val="1E6D589D"/>
    <w:rsid w:val="255E7D84"/>
    <w:rsid w:val="2C3B8AFB"/>
    <w:rsid w:val="2CB32CA2"/>
    <w:rsid w:val="2CDA0B1C"/>
    <w:rsid w:val="3C7EAD1D"/>
    <w:rsid w:val="4D8DEA4E"/>
    <w:rsid w:val="4E6A8549"/>
    <w:rsid w:val="4F9B6BA0"/>
    <w:rsid w:val="6019C3E9"/>
    <w:rsid w:val="6BE805EF"/>
    <w:rsid w:val="6D1506FA"/>
    <w:rsid w:val="72A74364"/>
    <w:rsid w:val="7561002F"/>
    <w:rsid w:val="7A2688C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03308801-22B5-40AE-9D41-55D21FD7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7"/>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7"/>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7"/>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7"/>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7"/>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7"/>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0"/>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8"/>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9"/>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GevolgdeHyperlink">
    <w:name w:val="FollowedHyperlink"/>
    <w:basedOn w:val="Standaardalinea-lettertype"/>
    <w:uiPriority w:val="99"/>
    <w:semiHidden/>
    <w:unhideWhenUsed/>
    <w:rsid w:val="008303D3"/>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wiskunde-getoetst.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ta-onderwijs.vlaanderen.be/documenten/bestanden/leerlingfiche-4de-leerjaar-lager-onderwijs.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laanderen.be/onderwijs-en-vorming/vlaamse-toetsen/info-voor-directies-en-personeel/feedback-voor-scholen/de-resultaten-begrijp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wiskunde-LO4-2024-2025.pdf" TargetMode="External"/><Relationship Id="rId22" Type="http://schemas.openxmlformats.org/officeDocument/2006/relationships/hyperlink" Target="https://pro.katholiekonderwijs.vlaanderen/kwaliteitsinstrumenten/aan-de-slag-met-data-uit-de-zillmonitoringvragen"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9BB3F332482642628C9688B0C8961D06"/>
        <w:category>
          <w:name w:val="Algemeen"/>
          <w:gallery w:val="placeholder"/>
        </w:category>
        <w:types>
          <w:type w:val="bbPlcHdr"/>
        </w:types>
        <w:behaviors>
          <w:behavior w:val="content"/>
        </w:behaviors>
        <w:guid w:val="{A7BFD5F5-7DB9-43C0-ADA4-AAC31C5723A0}"/>
      </w:docPartPr>
      <w:docPartBody>
        <w:p w:rsidR="009D0456" w:rsidRDefault="00110133" w:rsidP="00110133">
          <w:pPr>
            <w:pStyle w:val="9BB3F332482642628C9688B0C8961D06"/>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B437B"/>
    <w:rsid w:val="00110133"/>
    <w:rsid w:val="001349CB"/>
    <w:rsid w:val="001F4116"/>
    <w:rsid w:val="0023089F"/>
    <w:rsid w:val="002C14FD"/>
    <w:rsid w:val="003D6536"/>
    <w:rsid w:val="0047717B"/>
    <w:rsid w:val="007672DF"/>
    <w:rsid w:val="007879B9"/>
    <w:rsid w:val="00872384"/>
    <w:rsid w:val="009A29F4"/>
    <w:rsid w:val="009B78AA"/>
    <w:rsid w:val="009D0456"/>
    <w:rsid w:val="00DA451F"/>
    <w:rsid w:val="00E10E01"/>
    <w:rsid w:val="00F5220A"/>
    <w:rsid w:val="00F82D5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133"/>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9BB3F332482642628C9688B0C8961D06">
    <w:name w:val="9BB3F332482642628C9688B0C8961D06"/>
    <w:rsid w:val="0011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905D42CE-8464-4F87-B7CF-9E7BBB369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34</TotalTime>
  <Pages>7</Pages>
  <Words>1616</Words>
  <Characters>8891</Characters>
  <Application>Microsoft Office Word</Application>
  <DocSecurity>0</DocSecurity>
  <Lines>74</Lines>
  <Paragraphs>20</Paragraphs>
  <ScaleCrop>false</ScaleCrop>
  <Company>HP</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Meyst</dc:creator>
  <cp:keywords/>
  <cp:lastModifiedBy>Marijke De Meyst</cp:lastModifiedBy>
  <cp:revision>46</cp:revision>
  <dcterms:created xsi:type="dcterms:W3CDTF">2024-10-23T10:28:00Z</dcterms:created>
  <dcterms:modified xsi:type="dcterms:W3CDTF">2025-11-19T17:03:00Z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