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018B9" w14:textId="23E61493" w:rsidR="00EA4D46" w:rsidRDefault="00657846" w:rsidP="00D755D2">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rPr>
      </w:pPr>
      <w:r>
        <w:rPr>
          <w:b/>
          <w:bCs/>
        </w:rPr>
        <w:t>Annales XIV 1</w:t>
      </w:r>
    </w:p>
    <w:p w14:paraId="08237362" w14:textId="77777777" w:rsidR="00657846" w:rsidRDefault="00657846">
      <w:pPr>
        <w:rPr>
          <w:b/>
          <w:bCs/>
        </w:rPr>
      </w:pPr>
    </w:p>
    <w:p w14:paraId="1FA9F907" w14:textId="77777777" w:rsidR="00450C02" w:rsidRDefault="00450C02" w:rsidP="00450C02">
      <w:pPr>
        <w:jc w:val="both"/>
      </w:pPr>
      <w:r>
        <w:t xml:space="preserve">In dit fragment uit Tacitus’ </w:t>
      </w:r>
      <w:r>
        <w:rPr>
          <w:rStyle w:val="Nadruk"/>
        </w:rPr>
        <w:t>Annales</w:t>
      </w:r>
      <w:r>
        <w:t xml:space="preserve"> beschrijft de auteur de aanloop tot een van de beruchtste misdaden van keizer Nero: de moord op zijn moeder Agrippina. </w:t>
      </w:r>
    </w:p>
    <w:p w14:paraId="1929484E" w14:textId="26DA4C33" w:rsidR="00450C02" w:rsidRDefault="00450C02" w:rsidP="00450C02">
      <w:pPr>
        <w:jc w:val="both"/>
      </w:pPr>
      <w:r>
        <w:t>Nadat Nero lange tijd had geaarzeld, besloot hij uiteindelijk zijn plan ten uitvoer te brengen. De directe aanleiding was zijn hartstochtelijke verliefdheid op Poppaea Sabina, die hem voortdurend tegen zijn moeder opzette. Zo ontstond het dodelijke spanningsveld tussen moeder en zoon dat Tacitus hier op scherpe wijze schildert.</w:t>
      </w:r>
    </w:p>
    <w:p w14:paraId="015B2949" w14:textId="77777777" w:rsidR="00450C02" w:rsidRPr="00450C02" w:rsidRDefault="00450C02"/>
    <w:tbl>
      <w:tblPr>
        <w:tblStyle w:val="Tabelraster"/>
        <w:tblW w:w="10916"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6678"/>
        <w:gridCol w:w="3822"/>
      </w:tblGrid>
      <w:tr w:rsidR="00657846" w:rsidRPr="000642E5" w14:paraId="32350D4C" w14:textId="77777777" w:rsidTr="00AF075C">
        <w:tc>
          <w:tcPr>
            <w:tcW w:w="396" w:type="dxa"/>
          </w:tcPr>
          <w:p w14:paraId="2D104BD3" w14:textId="77777777" w:rsidR="00657846" w:rsidRPr="00812473" w:rsidRDefault="00657846" w:rsidP="00657846">
            <w:pPr>
              <w:spacing w:line="600" w:lineRule="exact"/>
              <w:rPr>
                <w:sz w:val="20"/>
                <w:szCs w:val="20"/>
              </w:rPr>
            </w:pPr>
          </w:p>
          <w:p w14:paraId="6539ADE6" w14:textId="77777777" w:rsidR="00657846" w:rsidRPr="00812473" w:rsidRDefault="00657846" w:rsidP="00657846">
            <w:pPr>
              <w:spacing w:line="600" w:lineRule="exact"/>
              <w:rPr>
                <w:sz w:val="20"/>
                <w:szCs w:val="20"/>
              </w:rPr>
            </w:pPr>
          </w:p>
          <w:p w14:paraId="70D13EFF" w14:textId="77777777" w:rsidR="00657846" w:rsidRPr="00812473" w:rsidRDefault="00657846" w:rsidP="00657846">
            <w:pPr>
              <w:spacing w:line="600" w:lineRule="exact"/>
              <w:rPr>
                <w:sz w:val="20"/>
                <w:szCs w:val="20"/>
              </w:rPr>
            </w:pPr>
          </w:p>
          <w:p w14:paraId="266AB2CD" w14:textId="77777777" w:rsidR="00657846" w:rsidRPr="00812473" w:rsidRDefault="00657846" w:rsidP="00657846">
            <w:pPr>
              <w:spacing w:line="600" w:lineRule="exact"/>
              <w:rPr>
                <w:sz w:val="20"/>
                <w:szCs w:val="20"/>
              </w:rPr>
            </w:pPr>
          </w:p>
          <w:p w14:paraId="665A272E" w14:textId="77777777" w:rsidR="00657846" w:rsidRPr="00812473" w:rsidRDefault="00657846" w:rsidP="00657846">
            <w:pPr>
              <w:spacing w:line="600" w:lineRule="exact"/>
              <w:rPr>
                <w:sz w:val="20"/>
                <w:szCs w:val="20"/>
              </w:rPr>
            </w:pPr>
            <w:r w:rsidRPr="00812473">
              <w:rPr>
                <w:sz w:val="20"/>
                <w:szCs w:val="20"/>
              </w:rPr>
              <w:t>5</w:t>
            </w:r>
          </w:p>
          <w:p w14:paraId="2B9DFF35" w14:textId="77777777" w:rsidR="00657846" w:rsidRPr="00812473" w:rsidRDefault="00657846" w:rsidP="00657846">
            <w:pPr>
              <w:spacing w:line="600" w:lineRule="exact"/>
              <w:rPr>
                <w:sz w:val="20"/>
                <w:szCs w:val="20"/>
              </w:rPr>
            </w:pPr>
          </w:p>
          <w:p w14:paraId="67545284" w14:textId="77777777" w:rsidR="00657846" w:rsidRPr="00812473" w:rsidRDefault="00657846" w:rsidP="00657846">
            <w:pPr>
              <w:spacing w:line="600" w:lineRule="exact"/>
              <w:rPr>
                <w:sz w:val="20"/>
                <w:szCs w:val="20"/>
              </w:rPr>
            </w:pPr>
          </w:p>
          <w:p w14:paraId="28EE8FFC" w14:textId="77777777" w:rsidR="00657846" w:rsidRPr="00812473" w:rsidRDefault="00657846" w:rsidP="00657846">
            <w:pPr>
              <w:spacing w:line="600" w:lineRule="exact"/>
              <w:rPr>
                <w:sz w:val="20"/>
                <w:szCs w:val="20"/>
              </w:rPr>
            </w:pPr>
          </w:p>
          <w:p w14:paraId="63167DF4" w14:textId="77777777" w:rsidR="00657846" w:rsidRPr="00812473" w:rsidRDefault="00657846" w:rsidP="00657846">
            <w:pPr>
              <w:spacing w:line="600" w:lineRule="exact"/>
              <w:rPr>
                <w:sz w:val="20"/>
                <w:szCs w:val="20"/>
              </w:rPr>
            </w:pPr>
          </w:p>
          <w:p w14:paraId="4168A603" w14:textId="58DBC019" w:rsidR="00657846" w:rsidRPr="00812473" w:rsidRDefault="00657846" w:rsidP="00657846">
            <w:pPr>
              <w:spacing w:line="600" w:lineRule="exact"/>
              <w:rPr>
                <w:sz w:val="20"/>
                <w:szCs w:val="20"/>
              </w:rPr>
            </w:pPr>
            <w:r w:rsidRPr="00812473">
              <w:rPr>
                <w:sz w:val="20"/>
                <w:szCs w:val="20"/>
              </w:rPr>
              <w:t>10</w:t>
            </w:r>
          </w:p>
        </w:tc>
        <w:tc>
          <w:tcPr>
            <w:tcW w:w="6692" w:type="dxa"/>
            <w:hideMark/>
          </w:tcPr>
          <w:p w14:paraId="5E3C62B2" w14:textId="4851FE99" w:rsidR="00657846" w:rsidRPr="00C40711" w:rsidRDefault="00657846" w:rsidP="00450C02">
            <w:pPr>
              <w:spacing w:line="600" w:lineRule="exact"/>
              <w:jc w:val="both"/>
              <w:rPr>
                <w:i/>
                <w:lang w:val="fr-FR"/>
              </w:rPr>
            </w:pPr>
            <w:r w:rsidRPr="005C7FCD">
              <w:t>[</w:t>
            </w:r>
            <w:r w:rsidRPr="005C7FCD">
              <w:rPr>
                <w:sz w:val="24"/>
                <w:szCs w:val="24"/>
              </w:rPr>
              <w:t>1] Gaio Vipstano C. Fonteio consulibus, diu meditatum scelus non</w:t>
            </w:r>
            <w:r>
              <w:rPr>
                <w:sz w:val="24"/>
                <w:szCs w:val="24"/>
              </w:rPr>
              <w:t xml:space="preserve"> </w:t>
            </w:r>
            <w:r w:rsidRPr="005C7FCD">
              <w:rPr>
                <w:sz w:val="24"/>
                <w:szCs w:val="24"/>
              </w:rPr>
              <w:t>ultra Nero distulit, vetustate imperii coalitā audaciā et flagrantior in dies amore Poppaeae</w:t>
            </w:r>
            <w:r>
              <w:rPr>
                <w:sz w:val="24"/>
                <w:szCs w:val="24"/>
              </w:rPr>
              <w:t xml:space="preserve"> </w:t>
            </w:r>
            <w:r w:rsidRPr="005C7FCD">
              <w:rPr>
                <w:sz w:val="24"/>
                <w:szCs w:val="24"/>
              </w:rPr>
              <w:t>quae</w:t>
            </w:r>
            <w:r>
              <w:rPr>
                <w:sz w:val="24"/>
                <w:szCs w:val="24"/>
              </w:rPr>
              <w:t>,</w:t>
            </w:r>
            <w:r w:rsidRPr="005C7FCD">
              <w:rPr>
                <w:sz w:val="24"/>
                <w:szCs w:val="24"/>
              </w:rPr>
              <w:t xml:space="preserve"> sibi matrimonium et discidium Octaviae incolumi Agrippinā haud sperans</w:t>
            </w:r>
            <w:r>
              <w:rPr>
                <w:sz w:val="24"/>
                <w:szCs w:val="24"/>
              </w:rPr>
              <w:t>,</w:t>
            </w:r>
            <w:r w:rsidRPr="005C7FCD">
              <w:rPr>
                <w:sz w:val="24"/>
                <w:szCs w:val="24"/>
              </w:rPr>
              <w:t xml:space="preserve"> crebris criminationibus, aliquando</w:t>
            </w:r>
            <w:r>
              <w:rPr>
                <w:sz w:val="24"/>
                <w:szCs w:val="24"/>
              </w:rPr>
              <w:t xml:space="preserve"> </w:t>
            </w:r>
            <w:r w:rsidRPr="005C7FCD">
              <w:rPr>
                <w:sz w:val="24"/>
                <w:szCs w:val="24"/>
              </w:rPr>
              <w:t>per facetias, incusaret principem et pupillum vocaret, qui iussis alienis obnoxius non modo imperii sed libertatis etiam indigeret.</w:t>
            </w:r>
            <w:r>
              <w:rPr>
                <w:sz w:val="24"/>
                <w:szCs w:val="24"/>
              </w:rPr>
              <w:t xml:space="preserve"> </w:t>
            </w:r>
            <w:r w:rsidRPr="00ED6D73">
              <w:rPr>
                <w:i/>
                <w:sz w:val="24"/>
                <w:szCs w:val="24"/>
              </w:rPr>
              <w:t xml:space="preserve">Cur enim differri nuptias suas? Formam scilicet displicere et triumphales avos an fecunditatem et verum animum? Timeri ne uxor saltem iniurias patrum, iram populi adversus superbiam avaritiamque matris aperiat. </w:t>
            </w:r>
            <w:r w:rsidR="00450C02">
              <w:rPr>
                <w:i/>
                <w:sz w:val="24"/>
                <w:szCs w:val="24"/>
                <w:lang w:val="fr-FR"/>
              </w:rPr>
              <w:t>(…)</w:t>
            </w:r>
          </w:p>
        </w:tc>
        <w:tc>
          <w:tcPr>
            <w:tcW w:w="3828" w:type="dxa"/>
          </w:tcPr>
          <w:p w14:paraId="12C7C956" w14:textId="77777777" w:rsidR="00657846" w:rsidRDefault="00657846" w:rsidP="00657846">
            <w:pPr>
              <w:tabs>
                <w:tab w:val="left" w:pos="1291"/>
              </w:tabs>
              <w:rPr>
                <w:sz w:val="20"/>
                <w:szCs w:val="20"/>
                <w:lang w:val="fr-FR"/>
              </w:rPr>
            </w:pPr>
          </w:p>
          <w:p w14:paraId="15839D38" w14:textId="77777777" w:rsidR="00657846" w:rsidRPr="00812473" w:rsidRDefault="00657846" w:rsidP="00AF075C">
            <w:pPr>
              <w:tabs>
                <w:tab w:val="left" w:pos="1291"/>
              </w:tabs>
              <w:jc w:val="right"/>
              <w:rPr>
                <w:sz w:val="20"/>
                <w:szCs w:val="20"/>
                <w:lang w:val="fr-FR"/>
              </w:rPr>
            </w:pPr>
            <w:r w:rsidRPr="00812473">
              <w:rPr>
                <w:sz w:val="20"/>
                <w:szCs w:val="20"/>
                <w:lang w:val="fr-FR"/>
              </w:rPr>
              <w:t xml:space="preserve">Gaius </w:t>
            </w:r>
            <w:proofErr w:type="spellStart"/>
            <w:r w:rsidRPr="00812473">
              <w:rPr>
                <w:sz w:val="20"/>
                <w:szCs w:val="20"/>
                <w:lang w:val="fr-FR"/>
              </w:rPr>
              <w:t>Vipstanus</w:t>
            </w:r>
            <w:proofErr w:type="spellEnd"/>
            <w:r w:rsidRPr="00812473">
              <w:rPr>
                <w:sz w:val="20"/>
                <w:szCs w:val="20"/>
                <w:lang w:val="fr-FR"/>
              </w:rPr>
              <w:t xml:space="preserve"> en Gaius </w:t>
            </w:r>
            <w:proofErr w:type="spellStart"/>
            <w:r w:rsidRPr="00812473">
              <w:rPr>
                <w:sz w:val="20"/>
                <w:szCs w:val="20"/>
                <w:lang w:val="fr-FR"/>
              </w:rPr>
              <w:t>Fonteius</w:t>
            </w:r>
            <w:proofErr w:type="spellEnd"/>
          </w:p>
          <w:p w14:paraId="4E054A53" w14:textId="00A6A9A7" w:rsidR="00657846" w:rsidRDefault="00657846" w:rsidP="00657846">
            <w:pPr>
              <w:tabs>
                <w:tab w:val="left" w:pos="1291"/>
              </w:tabs>
              <w:jc w:val="right"/>
              <w:rPr>
                <w:sz w:val="20"/>
                <w:szCs w:val="20"/>
                <w:lang w:val="fr-FR"/>
              </w:rPr>
            </w:pPr>
            <w:r w:rsidRPr="00812473">
              <w:rPr>
                <w:sz w:val="20"/>
                <w:szCs w:val="20"/>
                <w:lang w:val="fr-FR"/>
              </w:rPr>
              <w:t>G…</w:t>
            </w:r>
            <w:proofErr w:type="spellStart"/>
            <w:proofErr w:type="gramStart"/>
            <w:r w:rsidRPr="00812473">
              <w:rPr>
                <w:sz w:val="20"/>
                <w:szCs w:val="20"/>
                <w:lang w:val="fr-FR"/>
              </w:rPr>
              <w:t>consulibus</w:t>
            </w:r>
            <w:proofErr w:type="spellEnd"/>
            <w:r w:rsidRPr="00812473">
              <w:rPr>
                <w:sz w:val="20"/>
                <w:szCs w:val="20"/>
                <w:lang w:val="fr-FR"/>
              </w:rPr>
              <w:t>:</w:t>
            </w:r>
            <w:proofErr w:type="gramEnd"/>
            <w:r w:rsidRPr="00812473">
              <w:rPr>
                <w:sz w:val="20"/>
                <w:szCs w:val="20"/>
                <w:lang w:val="fr-FR"/>
              </w:rPr>
              <w:t xml:space="preserve"> </w:t>
            </w:r>
            <w:proofErr w:type="spellStart"/>
            <w:r w:rsidRPr="00812473">
              <w:rPr>
                <w:i/>
                <w:iCs/>
                <w:sz w:val="20"/>
                <w:szCs w:val="20"/>
                <w:lang w:val="fr-FR"/>
              </w:rPr>
              <w:t>nl</w:t>
            </w:r>
            <w:proofErr w:type="spellEnd"/>
            <w:r w:rsidRPr="00812473">
              <w:rPr>
                <w:i/>
                <w:iCs/>
                <w:sz w:val="20"/>
                <w:szCs w:val="20"/>
                <w:lang w:val="fr-FR"/>
              </w:rPr>
              <w:t xml:space="preserve">. </w:t>
            </w:r>
            <w:proofErr w:type="gramStart"/>
            <w:r w:rsidRPr="00812473">
              <w:rPr>
                <w:i/>
                <w:iCs/>
                <w:sz w:val="20"/>
                <w:szCs w:val="20"/>
                <w:lang w:val="fr-FR"/>
              </w:rPr>
              <w:t>in</w:t>
            </w:r>
            <w:proofErr w:type="gramEnd"/>
            <w:r w:rsidRPr="00812473">
              <w:rPr>
                <w:i/>
                <w:iCs/>
                <w:sz w:val="20"/>
                <w:szCs w:val="20"/>
                <w:lang w:val="fr-FR"/>
              </w:rPr>
              <w:t xml:space="preserve"> 59</w:t>
            </w:r>
          </w:p>
          <w:p w14:paraId="3C012B2B" w14:textId="3CD9F2B6" w:rsidR="00657846" w:rsidRPr="005A717B" w:rsidRDefault="00657846" w:rsidP="00AF075C">
            <w:pPr>
              <w:tabs>
                <w:tab w:val="left" w:pos="1291"/>
              </w:tabs>
              <w:jc w:val="right"/>
              <w:rPr>
                <w:sz w:val="20"/>
                <w:szCs w:val="20"/>
                <w:lang w:val="it-IT"/>
              </w:rPr>
            </w:pPr>
            <w:r w:rsidRPr="005A717B">
              <w:rPr>
                <w:sz w:val="20"/>
                <w:szCs w:val="20"/>
                <w:lang w:val="it-IT"/>
              </w:rPr>
              <w:t>ultra (</w:t>
            </w:r>
            <w:proofErr w:type="spellStart"/>
            <w:r w:rsidRPr="005A717B">
              <w:rPr>
                <w:sz w:val="20"/>
                <w:szCs w:val="20"/>
                <w:lang w:val="it-IT"/>
              </w:rPr>
              <w:t>bijw</w:t>
            </w:r>
            <w:proofErr w:type="spellEnd"/>
            <w:r w:rsidRPr="005A717B">
              <w:rPr>
                <w:sz w:val="20"/>
                <w:szCs w:val="20"/>
                <w:lang w:val="it-IT"/>
              </w:rPr>
              <w:t>.)</w:t>
            </w:r>
            <w:r w:rsidR="00450C02">
              <w:rPr>
                <w:sz w:val="20"/>
                <w:szCs w:val="20"/>
                <w:lang w:val="it-IT"/>
              </w:rPr>
              <w:t xml:space="preserve"> = </w:t>
            </w:r>
            <w:proofErr w:type="spellStart"/>
            <w:r w:rsidR="00450C02">
              <w:rPr>
                <w:sz w:val="20"/>
                <w:szCs w:val="20"/>
                <w:lang w:val="it-IT"/>
              </w:rPr>
              <w:t>diutius</w:t>
            </w:r>
            <w:proofErr w:type="spellEnd"/>
          </w:p>
          <w:p w14:paraId="13E1E25F" w14:textId="37DC3200" w:rsidR="00657846" w:rsidRPr="001E7F8F" w:rsidRDefault="00657846" w:rsidP="00AF075C">
            <w:pPr>
              <w:tabs>
                <w:tab w:val="left" w:pos="1291"/>
              </w:tabs>
              <w:jc w:val="right"/>
              <w:rPr>
                <w:sz w:val="20"/>
                <w:szCs w:val="20"/>
                <w:lang w:val="it-IT"/>
              </w:rPr>
            </w:pPr>
            <w:proofErr w:type="spellStart"/>
            <w:r w:rsidRPr="00483185">
              <w:rPr>
                <w:sz w:val="20"/>
                <w:szCs w:val="20"/>
                <w:lang w:val="it-IT"/>
              </w:rPr>
              <w:t>coalescere</w:t>
            </w:r>
            <w:proofErr w:type="spellEnd"/>
            <w:r w:rsidRPr="00483185">
              <w:rPr>
                <w:sz w:val="20"/>
                <w:szCs w:val="20"/>
                <w:lang w:val="it-IT"/>
              </w:rPr>
              <w:t xml:space="preserve">, -o, </w:t>
            </w:r>
            <w:proofErr w:type="spellStart"/>
            <w:r w:rsidRPr="00483185">
              <w:rPr>
                <w:sz w:val="20"/>
                <w:szCs w:val="20"/>
                <w:lang w:val="it-IT"/>
              </w:rPr>
              <w:t>coalui</w:t>
            </w:r>
            <w:proofErr w:type="spellEnd"/>
            <w:r w:rsidRPr="00483185">
              <w:rPr>
                <w:sz w:val="20"/>
                <w:szCs w:val="20"/>
                <w:lang w:val="it-IT"/>
              </w:rPr>
              <w:t xml:space="preserve">, </w:t>
            </w:r>
            <w:proofErr w:type="spellStart"/>
            <w:r w:rsidRPr="00483185">
              <w:rPr>
                <w:sz w:val="20"/>
                <w:szCs w:val="20"/>
                <w:lang w:val="it-IT"/>
              </w:rPr>
              <w:t>coalitum</w:t>
            </w:r>
            <w:proofErr w:type="spellEnd"/>
            <w:r>
              <w:rPr>
                <w:sz w:val="20"/>
                <w:szCs w:val="20"/>
                <w:lang w:val="it-IT"/>
              </w:rPr>
              <w:t xml:space="preserve"> = </w:t>
            </w:r>
            <w:proofErr w:type="spellStart"/>
            <w:r w:rsidR="00450C02">
              <w:rPr>
                <w:sz w:val="20"/>
                <w:szCs w:val="20"/>
                <w:lang w:val="it-IT"/>
              </w:rPr>
              <w:t>fortis</w:t>
            </w:r>
            <w:proofErr w:type="spellEnd"/>
            <w:r>
              <w:rPr>
                <w:sz w:val="20"/>
                <w:szCs w:val="20"/>
                <w:lang w:val="it-IT"/>
              </w:rPr>
              <w:t xml:space="preserve"> fieri</w:t>
            </w:r>
            <w:r w:rsidRPr="00483185">
              <w:rPr>
                <w:sz w:val="20"/>
                <w:szCs w:val="20"/>
                <w:lang w:val="it-IT"/>
              </w:rPr>
              <w:t>;</w:t>
            </w:r>
            <w:r>
              <w:rPr>
                <w:sz w:val="20"/>
                <w:szCs w:val="20"/>
                <w:lang w:val="it-IT"/>
              </w:rPr>
              <w:t xml:space="preserve"> </w:t>
            </w:r>
            <w:r w:rsidRPr="00450C02">
              <w:rPr>
                <w:i/>
                <w:iCs/>
                <w:sz w:val="20"/>
                <w:szCs w:val="20"/>
                <w:lang w:val="it-IT"/>
              </w:rPr>
              <w:t xml:space="preserve">cf. </w:t>
            </w:r>
            <w:proofErr w:type="spellStart"/>
            <w:r w:rsidRPr="00450C02">
              <w:rPr>
                <w:i/>
                <w:iCs/>
                <w:sz w:val="20"/>
                <w:szCs w:val="20"/>
                <w:lang w:val="it-IT"/>
              </w:rPr>
              <w:t>coalitie</w:t>
            </w:r>
            <w:proofErr w:type="spellEnd"/>
          </w:p>
          <w:p w14:paraId="5BB61081" w14:textId="74E91B61" w:rsidR="00657846" w:rsidRPr="00283454" w:rsidRDefault="00657846" w:rsidP="00AF075C">
            <w:pPr>
              <w:tabs>
                <w:tab w:val="left" w:pos="1291"/>
              </w:tabs>
              <w:jc w:val="right"/>
              <w:rPr>
                <w:sz w:val="20"/>
                <w:szCs w:val="20"/>
              </w:rPr>
            </w:pPr>
            <w:r w:rsidRPr="00283454">
              <w:rPr>
                <w:sz w:val="20"/>
                <w:szCs w:val="20"/>
              </w:rPr>
              <w:t>flagrans</w:t>
            </w:r>
            <w:r w:rsidR="00450C02">
              <w:rPr>
                <w:sz w:val="20"/>
                <w:szCs w:val="20"/>
              </w:rPr>
              <w:t xml:space="preserve"> = </w:t>
            </w:r>
            <w:r w:rsidRPr="00283454">
              <w:rPr>
                <w:sz w:val="20"/>
                <w:szCs w:val="20"/>
              </w:rPr>
              <w:t>affectus</w:t>
            </w:r>
          </w:p>
          <w:p w14:paraId="5ECD50A5" w14:textId="2C91D38C" w:rsidR="00450C02" w:rsidRPr="00283454" w:rsidRDefault="00657846" w:rsidP="00450C02">
            <w:pPr>
              <w:tabs>
                <w:tab w:val="left" w:pos="1291"/>
              </w:tabs>
              <w:jc w:val="right"/>
              <w:rPr>
                <w:sz w:val="20"/>
                <w:szCs w:val="20"/>
              </w:rPr>
            </w:pPr>
            <w:r w:rsidRPr="00283454">
              <w:rPr>
                <w:sz w:val="20"/>
                <w:szCs w:val="20"/>
              </w:rPr>
              <w:t>in dies: met de dag</w:t>
            </w:r>
          </w:p>
          <w:p w14:paraId="2935DF78" w14:textId="523931E7" w:rsidR="00657846" w:rsidRPr="0067452E" w:rsidRDefault="00657846" w:rsidP="00AF075C">
            <w:pPr>
              <w:tabs>
                <w:tab w:val="left" w:pos="1291"/>
              </w:tabs>
              <w:jc w:val="right"/>
              <w:rPr>
                <w:sz w:val="20"/>
                <w:szCs w:val="20"/>
              </w:rPr>
            </w:pPr>
            <w:r w:rsidRPr="0067452E">
              <w:rPr>
                <w:sz w:val="20"/>
                <w:szCs w:val="20"/>
              </w:rPr>
              <w:t>criminatio, -onis, v.</w:t>
            </w:r>
            <w:r w:rsidR="00450C02">
              <w:rPr>
                <w:sz w:val="20"/>
                <w:szCs w:val="20"/>
              </w:rPr>
              <w:t>: verwijt</w:t>
            </w:r>
            <w:r w:rsidRPr="0067452E">
              <w:rPr>
                <w:sz w:val="20"/>
                <w:szCs w:val="20"/>
              </w:rPr>
              <w:t xml:space="preserve"> </w:t>
            </w:r>
          </w:p>
          <w:p w14:paraId="12CAB658" w14:textId="77777777" w:rsidR="00657846" w:rsidRPr="00D84681" w:rsidRDefault="00657846" w:rsidP="00AF075C">
            <w:pPr>
              <w:tabs>
                <w:tab w:val="left" w:pos="1291"/>
              </w:tabs>
              <w:jc w:val="right"/>
              <w:rPr>
                <w:sz w:val="20"/>
                <w:szCs w:val="20"/>
              </w:rPr>
            </w:pPr>
            <w:r>
              <w:rPr>
                <w:sz w:val="20"/>
                <w:szCs w:val="20"/>
              </w:rPr>
              <w:t>aliquando: soms, af en toe</w:t>
            </w:r>
          </w:p>
          <w:p w14:paraId="05C206D8" w14:textId="77777777" w:rsidR="00657846" w:rsidRPr="00812473" w:rsidRDefault="00657846" w:rsidP="00AF075C">
            <w:pPr>
              <w:tabs>
                <w:tab w:val="left" w:pos="1291"/>
              </w:tabs>
              <w:jc w:val="right"/>
              <w:rPr>
                <w:sz w:val="20"/>
                <w:szCs w:val="20"/>
              </w:rPr>
            </w:pPr>
            <w:r w:rsidRPr="00812473">
              <w:rPr>
                <w:sz w:val="20"/>
                <w:szCs w:val="20"/>
              </w:rPr>
              <w:t>facetiae</w:t>
            </w:r>
            <w:r>
              <w:rPr>
                <w:sz w:val="20"/>
                <w:szCs w:val="20"/>
              </w:rPr>
              <w:t>, -arum</w:t>
            </w:r>
            <w:r w:rsidRPr="00812473">
              <w:rPr>
                <w:sz w:val="20"/>
                <w:szCs w:val="20"/>
              </w:rPr>
              <w:t xml:space="preserve">: </w:t>
            </w:r>
            <w:r>
              <w:rPr>
                <w:sz w:val="20"/>
                <w:szCs w:val="20"/>
              </w:rPr>
              <w:t>kwinkslagen, humor; cf. Fr. facéties</w:t>
            </w:r>
          </w:p>
          <w:p w14:paraId="7F8D3AC5" w14:textId="77777777" w:rsidR="00657846" w:rsidRPr="00812473" w:rsidRDefault="00657846" w:rsidP="00AF075C">
            <w:pPr>
              <w:tabs>
                <w:tab w:val="left" w:pos="1291"/>
              </w:tabs>
              <w:jc w:val="right"/>
              <w:rPr>
                <w:sz w:val="20"/>
                <w:szCs w:val="20"/>
              </w:rPr>
            </w:pPr>
            <w:r w:rsidRPr="00812473">
              <w:rPr>
                <w:sz w:val="20"/>
                <w:szCs w:val="20"/>
              </w:rPr>
              <w:t xml:space="preserve">incusare: </w:t>
            </w:r>
            <w:r>
              <w:rPr>
                <w:sz w:val="20"/>
                <w:szCs w:val="20"/>
              </w:rPr>
              <w:t>bekritiseren</w:t>
            </w:r>
          </w:p>
          <w:p w14:paraId="6814A182" w14:textId="77777777" w:rsidR="00657846" w:rsidRDefault="00657846" w:rsidP="00AF075C">
            <w:pPr>
              <w:tabs>
                <w:tab w:val="left" w:pos="1291"/>
              </w:tabs>
              <w:jc w:val="right"/>
              <w:rPr>
                <w:sz w:val="20"/>
                <w:szCs w:val="20"/>
              </w:rPr>
            </w:pPr>
            <w:r w:rsidRPr="00812473">
              <w:rPr>
                <w:sz w:val="20"/>
                <w:szCs w:val="20"/>
              </w:rPr>
              <w:t>pupillus: moederskindje</w:t>
            </w:r>
          </w:p>
          <w:p w14:paraId="56CBCD35" w14:textId="77777777" w:rsidR="00657846" w:rsidRPr="000642E5" w:rsidRDefault="00657846" w:rsidP="00AF075C">
            <w:pPr>
              <w:tabs>
                <w:tab w:val="left" w:pos="1291"/>
              </w:tabs>
              <w:jc w:val="right"/>
              <w:rPr>
                <w:sz w:val="20"/>
                <w:szCs w:val="20"/>
              </w:rPr>
            </w:pPr>
            <w:r w:rsidRPr="000642E5">
              <w:rPr>
                <w:sz w:val="20"/>
                <w:szCs w:val="20"/>
              </w:rPr>
              <w:t>iussum: cf. iubere</w:t>
            </w:r>
          </w:p>
          <w:p w14:paraId="638C3EB2" w14:textId="77777777" w:rsidR="00657846" w:rsidRDefault="00657846" w:rsidP="00AF075C">
            <w:pPr>
              <w:tabs>
                <w:tab w:val="left" w:pos="1291"/>
              </w:tabs>
              <w:jc w:val="right"/>
              <w:rPr>
                <w:sz w:val="20"/>
                <w:szCs w:val="20"/>
              </w:rPr>
            </w:pPr>
            <w:r w:rsidRPr="00812473">
              <w:rPr>
                <w:sz w:val="20"/>
                <w:szCs w:val="20"/>
              </w:rPr>
              <w:t>obnoxius + dat.: onderworpen aan</w:t>
            </w:r>
          </w:p>
          <w:p w14:paraId="4F55F397" w14:textId="510B3BB1" w:rsidR="00657846" w:rsidRDefault="00657846" w:rsidP="00657846">
            <w:pPr>
              <w:tabs>
                <w:tab w:val="left" w:pos="1291"/>
              </w:tabs>
              <w:jc w:val="right"/>
              <w:rPr>
                <w:sz w:val="20"/>
                <w:szCs w:val="20"/>
              </w:rPr>
            </w:pPr>
            <w:r w:rsidRPr="000642E5">
              <w:rPr>
                <w:sz w:val="20"/>
                <w:szCs w:val="20"/>
              </w:rPr>
              <w:t>libertas, -atis, v.: cf. libertus</w:t>
            </w:r>
          </w:p>
          <w:p w14:paraId="2F6EC179" w14:textId="77777777" w:rsidR="00657846" w:rsidRPr="00FD0800" w:rsidRDefault="00657846" w:rsidP="00AF075C">
            <w:pPr>
              <w:tabs>
                <w:tab w:val="left" w:pos="1291"/>
              </w:tabs>
              <w:jc w:val="right"/>
              <w:rPr>
                <w:sz w:val="20"/>
                <w:szCs w:val="20"/>
              </w:rPr>
            </w:pPr>
            <w:r w:rsidRPr="00812473">
              <w:rPr>
                <w:sz w:val="20"/>
                <w:szCs w:val="20"/>
              </w:rPr>
              <w:t>indigere, -eo + gen.: missen</w:t>
            </w:r>
            <w:r>
              <w:rPr>
                <w:sz w:val="20"/>
                <w:szCs w:val="20"/>
              </w:rPr>
              <w:t>, tekort hebben aan</w:t>
            </w:r>
          </w:p>
          <w:p w14:paraId="4700FBB9" w14:textId="77777777" w:rsidR="00657846" w:rsidRPr="00ED6D73" w:rsidRDefault="00657846" w:rsidP="00AF075C">
            <w:pPr>
              <w:tabs>
                <w:tab w:val="left" w:pos="1291"/>
              </w:tabs>
              <w:jc w:val="right"/>
              <w:rPr>
                <w:sz w:val="20"/>
                <w:szCs w:val="20"/>
              </w:rPr>
            </w:pPr>
            <w:r w:rsidRPr="00ED6D73">
              <w:rPr>
                <w:sz w:val="20"/>
                <w:szCs w:val="20"/>
              </w:rPr>
              <w:t>displicere, -eo ↔ placere</w:t>
            </w:r>
          </w:p>
          <w:p w14:paraId="0BC5CDF7" w14:textId="77777777" w:rsidR="00657846" w:rsidRPr="00ED6D73" w:rsidRDefault="00657846" w:rsidP="00AF075C">
            <w:pPr>
              <w:tabs>
                <w:tab w:val="left" w:pos="1291"/>
              </w:tabs>
              <w:jc w:val="right"/>
              <w:rPr>
                <w:sz w:val="20"/>
                <w:szCs w:val="20"/>
              </w:rPr>
            </w:pPr>
            <w:r w:rsidRPr="00ED6D73">
              <w:rPr>
                <w:sz w:val="20"/>
                <w:szCs w:val="20"/>
              </w:rPr>
              <w:t>avi, -orum = maiores</w:t>
            </w:r>
          </w:p>
          <w:p w14:paraId="3E7B2378" w14:textId="77777777" w:rsidR="00657846" w:rsidRPr="00812473" w:rsidRDefault="00657846" w:rsidP="00AF075C">
            <w:pPr>
              <w:tabs>
                <w:tab w:val="left" w:pos="1291"/>
              </w:tabs>
              <w:jc w:val="right"/>
              <w:rPr>
                <w:sz w:val="20"/>
                <w:szCs w:val="20"/>
              </w:rPr>
            </w:pPr>
            <w:r w:rsidRPr="00812473">
              <w:rPr>
                <w:sz w:val="20"/>
                <w:szCs w:val="20"/>
              </w:rPr>
              <w:t>triumphalis</w:t>
            </w:r>
            <w:r>
              <w:rPr>
                <w:sz w:val="20"/>
                <w:szCs w:val="20"/>
              </w:rPr>
              <w:t>, -is, -e</w:t>
            </w:r>
            <w:r w:rsidRPr="00812473">
              <w:rPr>
                <w:sz w:val="20"/>
                <w:szCs w:val="20"/>
              </w:rPr>
              <w:t xml:space="preserve">: die een </w:t>
            </w:r>
            <w:r w:rsidRPr="009908EB">
              <w:rPr>
                <w:i/>
                <w:iCs/>
                <w:sz w:val="20"/>
                <w:szCs w:val="20"/>
              </w:rPr>
              <w:t>triumphus</w:t>
            </w:r>
            <w:r w:rsidRPr="00812473">
              <w:rPr>
                <w:sz w:val="20"/>
                <w:szCs w:val="20"/>
              </w:rPr>
              <w:t xml:space="preserve"> heeft gehouden</w:t>
            </w:r>
          </w:p>
          <w:p w14:paraId="150C88EA" w14:textId="2F73C2DB" w:rsidR="00657846" w:rsidRPr="000F04E2" w:rsidRDefault="00657846" w:rsidP="00AF075C">
            <w:pPr>
              <w:tabs>
                <w:tab w:val="left" w:pos="1291"/>
              </w:tabs>
              <w:jc w:val="right"/>
              <w:rPr>
                <w:sz w:val="20"/>
                <w:szCs w:val="20"/>
              </w:rPr>
            </w:pPr>
            <w:r w:rsidRPr="000F04E2">
              <w:rPr>
                <w:sz w:val="20"/>
                <w:szCs w:val="20"/>
              </w:rPr>
              <w:t>fecunditas, -atis, v.: vruchtbaar</w:t>
            </w:r>
            <w:r w:rsidR="00450C02">
              <w:rPr>
                <w:sz w:val="20"/>
                <w:szCs w:val="20"/>
              </w:rPr>
              <w:t>heid</w:t>
            </w:r>
          </w:p>
          <w:p w14:paraId="1CED3614" w14:textId="77777777" w:rsidR="00657846" w:rsidRPr="00283454" w:rsidRDefault="00657846" w:rsidP="00AF075C">
            <w:pPr>
              <w:tabs>
                <w:tab w:val="left" w:pos="1291"/>
              </w:tabs>
              <w:jc w:val="right"/>
              <w:rPr>
                <w:sz w:val="20"/>
                <w:szCs w:val="20"/>
              </w:rPr>
            </w:pPr>
            <w:r w:rsidRPr="00283454">
              <w:rPr>
                <w:sz w:val="20"/>
                <w:szCs w:val="20"/>
              </w:rPr>
              <w:t>uxor, -oris, v. = coniunx</w:t>
            </w:r>
          </w:p>
          <w:p w14:paraId="5340522A" w14:textId="7C69AE4F" w:rsidR="00657846" w:rsidRDefault="00657846" w:rsidP="00AF075C">
            <w:pPr>
              <w:tabs>
                <w:tab w:val="left" w:pos="1291"/>
              </w:tabs>
              <w:jc w:val="right"/>
              <w:rPr>
                <w:sz w:val="20"/>
                <w:szCs w:val="20"/>
              </w:rPr>
            </w:pPr>
            <w:r w:rsidRPr="00812473">
              <w:rPr>
                <w:sz w:val="20"/>
                <w:szCs w:val="20"/>
              </w:rPr>
              <w:t>saltem</w:t>
            </w:r>
            <w:r w:rsidR="00450C02">
              <w:rPr>
                <w:sz w:val="20"/>
                <w:szCs w:val="20"/>
              </w:rPr>
              <w:t xml:space="preserve"> (bijw.)</w:t>
            </w:r>
            <w:r w:rsidRPr="00812473">
              <w:rPr>
                <w:sz w:val="20"/>
                <w:szCs w:val="20"/>
              </w:rPr>
              <w:t>: tenminste</w:t>
            </w:r>
          </w:p>
          <w:p w14:paraId="0BF58DBD" w14:textId="77777777" w:rsidR="00657846" w:rsidRPr="00450C02" w:rsidRDefault="00657846" w:rsidP="00AF075C">
            <w:pPr>
              <w:tabs>
                <w:tab w:val="left" w:pos="1291"/>
              </w:tabs>
              <w:jc w:val="right"/>
              <w:rPr>
                <w:sz w:val="20"/>
                <w:szCs w:val="20"/>
              </w:rPr>
            </w:pPr>
            <w:r w:rsidRPr="00450C02">
              <w:rPr>
                <w:sz w:val="20"/>
                <w:szCs w:val="20"/>
              </w:rPr>
              <w:t>superbia: cf. Tarquinius Superbus</w:t>
            </w:r>
          </w:p>
          <w:p w14:paraId="06BA3FFA" w14:textId="016576F9" w:rsidR="00657846" w:rsidRPr="00373B2D" w:rsidRDefault="00657846" w:rsidP="00450C02">
            <w:pPr>
              <w:tabs>
                <w:tab w:val="left" w:pos="1291"/>
              </w:tabs>
              <w:jc w:val="right"/>
              <w:rPr>
                <w:sz w:val="20"/>
                <w:szCs w:val="20"/>
                <w:lang w:val="it-IT"/>
              </w:rPr>
            </w:pPr>
            <w:proofErr w:type="spellStart"/>
            <w:r w:rsidRPr="0029520D">
              <w:rPr>
                <w:sz w:val="20"/>
                <w:szCs w:val="20"/>
                <w:lang w:val="it-IT"/>
              </w:rPr>
              <w:t>avaritia</w:t>
            </w:r>
            <w:proofErr w:type="spellEnd"/>
            <w:r w:rsidRPr="0029520D">
              <w:rPr>
                <w:sz w:val="20"/>
                <w:szCs w:val="20"/>
                <w:lang w:val="it-IT"/>
              </w:rPr>
              <w:t xml:space="preserve">: </w:t>
            </w:r>
            <w:proofErr w:type="spellStart"/>
            <w:r w:rsidR="00450C02">
              <w:rPr>
                <w:sz w:val="20"/>
                <w:szCs w:val="20"/>
                <w:lang w:val="it-IT"/>
              </w:rPr>
              <w:t>hebzucht</w:t>
            </w:r>
            <w:proofErr w:type="spellEnd"/>
          </w:p>
        </w:tc>
      </w:tr>
    </w:tbl>
    <w:p w14:paraId="5D614375" w14:textId="19073E94" w:rsidR="008F2AF6" w:rsidRDefault="008F2AF6" w:rsidP="00D755D2">
      <w:pPr>
        <w:jc w:val="both"/>
        <w:rPr>
          <w:rFonts w:cs="Times New Roman"/>
        </w:rPr>
      </w:pPr>
      <w:r>
        <w:rPr>
          <w:rFonts w:cs="Times New Roman"/>
        </w:rPr>
        <w:t xml:space="preserve"> </w:t>
      </w:r>
    </w:p>
    <w:sectPr w:rsidR="008F2AF6" w:rsidSect="006F1C15">
      <w:type w:val="continuous"/>
      <w:pgSz w:w="11906" w:h="16838" w:code="9"/>
      <w:pgMar w:top="1417" w:right="1417" w:bottom="1417" w:left="141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30454"/>
    <w:multiLevelType w:val="hybridMultilevel"/>
    <w:tmpl w:val="72268D10"/>
    <w:lvl w:ilvl="0" w:tplc="E5BC1A62">
      <w:numFmt w:val="bullet"/>
      <w:lvlText w:val="-"/>
      <w:lvlJc w:val="left"/>
      <w:pPr>
        <w:ind w:left="720" w:hanging="360"/>
      </w:pPr>
      <w:rPr>
        <w:rFonts w:ascii="Times New Roman" w:eastAsiaTheme="minorHAnsi"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693045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D46"/>
    <w:rsid w:val="001B21C6"/>
    <w:rsid w:val="003972D8"/>
    <w:rsid w:val="00450C02"/>
    <w:rsid w:val="005B60CB"/>
    <w:rsid w:val="00657846"/>
    <w:rsid w:val="006F1C15"/>
    <w:rsid w:val="007233D8"/>
    <w:rsid w:val="007B51AC"/>
    <w:rsid w:val="007E68B1"/>
    <w:rsid w:val="00837629"/>
    <w:rsid w:val="008D5D5F"/>
    <w:rsid w:val="008F2AF6"/>
    <w:rsid w:val="00903B6D"/>
    <w:rsid w:val="009570F5"/>
    <w:rsid w:val="009D3398"/>
    <w:rsid w:val="00A36BA6"/>
    <w:rsid w:val="00AD4C4E"/>
    <w:rsid w:val="00BF29AA"/>
    <w:rsid w:val="00C27D75"/>
    <w:rsid w:val="00C66E58"/>
    <w:rsid w:val="00D038E6"/>
    <w:rsid w:val="00D755D2"/>
    <w:rsid w:val="00D84312"/>
    <w:rsid w:val="00DC258B"/>
    <w:rsid w:val="00DD3735"/>
    <w:rsid w:val="00DD4337"/>
    <w:rsid w:val="00E2206C"/>
    <w:rsid w:val="00EA4D46"/>
    <w:rsid w:val="00ED6D73"/>
    <w:rsid w:val="00F2659D"/>
    <w:rsid w:val="00F52777"/>
    <w:rsid w:val="00F63B67"/>
    <w:rsid w:val="00FE4B43"/>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6816E"/>
  <w15:chartTrackingRefBased/>
  <w15:docId w15:val="{34E2DC0F-A1A1-489F-9047-702BC04F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D3398"/>
  </w:style>
  <w:style w:type="paragraph" w:styleId="Kop1">
    <w:name w:val="heading 1"/>
    <w:basedOn w:val="Standaard"/>
    <w:next w:val="Standaard"/>
    <w:link w:val="Kop1Char"/>
    <w:uiPriority w:val="9"/>
    <w:qFormat/>
    <w:rsid w:val="00EA4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A4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A4D4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A4D4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EA4D46"/>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EA4D46"/>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EA4D46"/>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EA4D46"/>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EA4D46"/>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4D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A4D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A4D46"/>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EA4D46"/>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EA4D46"/>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EA4D4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EA4D4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EA4D4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EA4D4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EA4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4D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4D4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4D4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EA4D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A4D46"/>
    <w:rPr>
      <w:i/>
      <w:iCs/>
      <w:color w:val="404040" w:themeColor="text1" w:themeTint="BF"/>
    </w:rPr>
  </w:style>
  <w:style w:type="paragraph" w:styleId="Lijstalinea">
    <w:name w:val="List Paragraph"/>
    <w:basedOn w:val="Standaard"/>
    <w:uiPriority w:val="34"/>
    <w:qFormat/>
    <w:rsid w:val="00EA4D46"/>
    <w:pPr>
      <w:ind w:left="720"/>
      <w:contextualSpacing/>
    </w:pPr>
  </w:style>
  <w:style w:type="character" w:styleId="Intensievebenadrukking">
    <w:name w:val="Intense Emphasis"/>
    <w:basedOn w:val="Standaardalinea-lettertype"/>
    <w:uiPriority w:val="21"/>
    <w:qFormat/>
    <w:rsid w:val="00EA4D46"/>
    <w:rPr>
      <w:i/>
      <w:iCs/>
      <w:color w:val="0F4761" w:themeColor="accent1" w:themeShade="BF"/>
    </w:rPr>
  </w:style>
  <w:style w:type="paragraph" w:styleId="Duidelijkcitaat">
    <w:name w:val="Intense Quote"/>
    <w:basedOn w:val="Standaard"/>
    <w:next w:val="Standaard"/>
    <w:link w:val="DuidelijkcitaatChar"/>
    <w:uiPriority w:val="30"/>
    <w:qFormat/>
    <w:rsid w:val="00EA4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A4D46"/>
    <w:rPr>
      <w:i/>
      <w:iCs/>
      <w:color w:val="0F4761" w:themeColor="accent1" w:themeShade="BF"/>
    </w:rPr>
  </w:style>
  <w:style w:type="character" w:styleId="Intensieveverwijzing">
    <w:name w:val="Intense Reference"/>
    <w:basedOn w:val="Standaardalinea-lettertype"/>
    <w:uiPriority w:val="32"/>
    <w:qFormat/>
    <w:rsid w:val="00EA4D46"/>
    <w:rPr>
      <w:b/>
      <w:bCs/>
      <w:smallCaps/>
      <w:color w:val="0F4761" w:themeColor="accent1" w:themeShade="BF"/>
      <w:spacing w:val="5"/>
    </w:rPr>
  </w:style>
  <w:style w:type="character" w:customStyle="1" w:styleId="compiled-text">
    <w:name w:val="compiled-text"/>
    <w:basedOn w:val="Standaardalinea-lettertype"/>
    <w:rsid w:val="00EA4D46"/>
  </w:style>
  <w:style w:type="table" w:styleId="Tabelraster">
    <w:name w:val="Table Grid"/>
    <w:basedOn w:val="Standaardtabel"/>
    <w:uiPriority w:val="39"/>
    <w:rsid w:val="00657846"/>
    <w:pPr>
      <w:spacing w:after="0" w:line="240" w:lineRule="auto"/>
    </w:pPr>
    <w:rPr>
      <w:rFonts w:cs="Times New Roman"/>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basedOn w:val="Standaardalinea-lettertype"/>
    <w:uiPriority w:val="20"/>
    <w:qFormat/>
    <w:rsid w:val="00450C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1576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Bollengier Vincent</dc:creator>
  <cp:keywords/>
  <dc:description/>
  <cp:lastModifiedBy>Dietske Lehembre</cp:lastModifiedBy>
  <cp:revision>2</cp:revision>
  <dcterms:created xsi:type="dcterms:W3CDTF">2025-11-24T22:35:00Z</dcterms:created>
  <dcterms:modified xsi:type="dcterms:W3CDTF">2025-11-24T22:35:00Z</dcterms:modified>
</cp:coreProperties>
</file>