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D83A" w14:textId="77777777" w:rsidR="007E747A" w:rsidRPr="00216E01" w:rsidRDefault="007E747A" w:rsidP="00216E01">
      <w:pPr>
        <w:pStyle w:val="Plattetekst"/>
        <w:rPr>
          <w:rFonts w:ascii="Trebuchet MS" w:hAnsi="Trebuchet MS"/>
          <w:b/>
          <w:bCs/>
          <w:sz w:val="20"/>
          <w:szCs w:val="20"/>
          <w:u w:val="single"/>
        </w:rPr>
      </w:pPr>
      <w:r w:rsidRPr="00216E01">
        <w:rPr>
          <w:rFonts w:ascii="Trebuchet MS" w:hAnsi="Trebuchet MS"/>
          <w:b/>
          <w:bCs/>
          <w:sz w:val="20"/>
          <w:szCs w:val="20"/>
          <w:u w:val="single"/>
        </w:rPr>
        <w:t xml:space="preserve">Wat indien het personeelslid reeds gereaffecteerd of </w:t>
      </w:r>
      <w:proofErr w:type="spellStart"/>
      <w:r w:rsidRPr="00216E01">
        <w:rPr>
          <w:rFonts w:ascii="Trebuchet MS" w:hAnsi="Trebuchet MS"/>
          <w:b/>
          <w:bCs/>
          <w:sz w:val="20"/>
          <w:szCs w:val="20"/>
          <w:u w:val="single"/>
        </w:rPr>
        <w:t>wedertewerkgesteld</w:t>
      </w:r>
      <w:proofErr w:type="spellEnd"/>
      <w:r w:rsidRPr="00216E01">
        <w:rPr>
          <w:rFonts w:ascii="Trebuchet MS" w:hAnsi="Trebuchet MS"/>
          <w:b/>
          <w:bCs/>
          <w:sz w:val="20"/>
          <w:szCs w:val="20"/>
          <w:u w:val="single"/>
        </w:rPr>
        <w:t xml:space="preserve"> is </w:t>
      </w:r>
      <w:r w:rsidRPr="00216E01">
        <w:rPr>
          <w:rFonts w:ascii="Trebuchet MS" w:hAnsi="Trebuchet MS"/>
          <w:b/>
          <w:bCs/>
          <w:sz w:val="20"/>
          <w:szCs w:val="20"/>
          <w:u w:val="single"/>
        </w:rPr>
        <w:br/>
        <w:t>in een (kortlopende) vacature</w:t>
      </w:r>
      <w:r w:rsidR="0062219A" w:rsidRPr="00216E01">
        <w:rPr>
          <w:rFonts w:ascii="Trebuchet MS" w:hAnsi="Trebuchet MS"/>
          <w:b/>
          <w:bCs/>
          <w:sz w:val="20"/>
          <w:szCs w:val="20"/>
          <w:u w:val="single"/>
        </w:rPr>
        <w:t xml:space="preserve">, bv. bij </w:t>
      </w:r>
      <w:r w:rsidR="00A2627C" w:rsidRPr="00216E01">
        <w:rPr>
          <w:rFonts w:ascii="Trebuchet MS" w:hAnsi="Trebuchet MS"/>
          <w:b/>
          <w:bCs/>
          <w:sz w:val="20"/>
          <w:szCs w:val="20"/>
          <w:u w:val="single"/>
        </w:rPr>
        <w:t>het eigen schoolbestuur</w:t>
      </w:r>
      <w:r w:rsidRPr="00216E01">
        <w:rPr>
          <w:rFonts w:ascii="Trebuchet MS" w:hAnsi="Trebuchet MS"/>
          <w:b/>
          <w:bCs/>
          <w:sz w:val="20"/>
          <w:szCs w:val="20"/>
          <w:u w:val="single"/>
        </w:rPr>
        <w:t>?</w:t>
      </w:r>
    </w:p>
    <w:p w14:paraId="73D0FDBD" w14:textId="77777777" w:rsidR="007E747A" w:rsidRPr="00216E01" w:rsidRDefault="007E747A" w:rsidP="00216E01">
      <w:pPr>
        <w:rPr>
          <w:rFonts w:ascii="Trebuchet MS" w:hAnsi="Trebuchet MS"/>
          <w:color w:val="000000"/>
          <w:sz w:val="20"/>
          <w:szCs w:val="20"/>
        </w:rPr>
      </w:pPr>
    </w:p>
    <w:p w14:paraId="33A31F3E" w14:textId="77777777" w:rsidR="007E747A" w:rsidRPr="00216E01" w:rsidRDefault="007E747A" w:rsidP="00216E01">
      <w:pPr>
        <w:rPr>
          <w:rFonts w:ascii="Trebuchet MS" w:hAnsi="Trebuchet MS"/>
          <w:sz w:val="20"/>
          <w:szCs w:val="20"/>
        </w:rPr>
      </w:pPr>
      <w:r w:rsidRPr="00216E01">
        <w:rPr>
          <w:rFonts w:ascii="Trebuchet MS" w:hAnsi="Trebuchet MS"/>
          <w:sz w:val="20"/>
          <w:szCs w:val="20"/>
        </w:rPr>
        <w:t xml:space="preserve">De toewijzing die is uitgesproken door de reaffectatiecommissie moet in elk geval </w:t>
      </w:r>
      <w:r w:rsidR="00C1767B" w:rsidRPr="00216E01">
        <w:rPr>
          <w:rFonts w:ascii="Trebuchet MS" w:hAnsi="Trebuchet MS"/>
          <w:sz w:val="20"/>
          <w:szCs w:val="20"/>
        </w:rPr>
        <w:t xml:space="preserve">worden </w:t>
      </w:r>
      <w:r w:rsidR="0003013D" w:rsidRPr="00216E01">
        <w:rPr>
          <w:rFonts w:ascii="Trebuchet MS" w:hAnsi="Trebuchet MS"/>
          <w:sz w:val="20"/>
          <w:szCs w:val="20"/>
        </w:rPr>
        <w:t>opgenomen</w:t>
      </w:r>
      <w:r w:rsidR="001E5A8E" w:rsidRPr="00216E01">
        <w:rPr>
          <w:rFonts w:ascii="Trebuchet MS" w:hAnsi="Trebuchet MS"/>
          <w:sz w:val="20"/>
          <w:szCs w:val="20"/>
        </w:rPr>
        <w:t>, tenzij ze door de commissie wordt ingetrokken na een bezwaarschrift (zie verder)</w:t>
      </w:r>
      <w:r w:rsidRPr="00216E01">
        <w:rPr>
          <w:rFonts w:ascii="Trebuchet MS" w:hAnsi="Trebuchet MS"/>
          <w:sz w:val="20"/>
          <w:szCs w:val="20"/>
        </w:rPr>
        <w:t>. Dit betekent dat het personeels</w:t>
      </w:r>
      <w:r w:rsidR="00177358" w:rsidRPr="00216E01">
        <w:rPr>
          <w:rFonts w:ascii="Trebuchet MS" w:hAnsi="Trebuchet MS"/>
          <w:sz w:val="20"/>
          <w:szCs w:val="20"/>
        </w:rPr>
        <w:softHyphen/>
      </w:r>
      <w:r w:rsidRPr="00216E01">
        <w:rPr>
          <w:rFonts w:ascii="Trebuchet MS" w:hAnsi="Trebuchet MS"/>
          <w:sz w:val="20"/>
          <w:szCs w:val="20"/>
        </w:rPr>
        <w:t xml:space="preserve">lid </w:t>
      </w:r>
      <w:r w:rsidR="00E62745" w:rsidRPr="00216E01">
        <w:rPr>
          <w:rFonts w:ascii="Trebuchet MS" w:hAnsi="Trebuchet MS"/>
          <w:sz w:val="20"/>
          <w:szCs w:val="20"/>
        </w:rPr>
        <w:t xml:space="preserve">op de vermelde datum </w:t>
      </w:r>
      <w:r w:rsidR="006C233B" w:rsidRPr="00216E01">
        <w:rPr>
          <w:rFonts w:ascii="Trebuchet MS" w:hAnsi="Trebuchet MS"/>
          <w:sz w:val="20"/>
          <w:szCs w:val="20"/>
        </w:rPr>
        <w:t xml:space="preserve">in elk geval administratief </w:t>
      </w:r>
      <w:r w:rsidRPr="00216E01">
        <w:rPr>
          <w:rFonts w:ascii="Trebuchet MS" w:hAnsi="Trebuchet MS"/>
          <w:sz w:val="20"/>
          <w:szCs w:val="20"/>
        </w:rPr>
        <w:t>in dienst moet treden in de aangeduide</w:t>
      </w:r>
      <w:r w:rsidR="00A2627C" w:rsidRPr="00216E01">
        <w:rPr>
          <w:rFonts w:ascii="Trebuchet MS" w:hAnsi="Trebuchet MS"/>
          <w:sz w:val="20"/>
          <w:szCs w:val="20"/>
        </w:rPr>
        <w:t xml:space="preserve"> school</w:t>
      </w:r>
      <w:r w:rsidRPr="00216E01">
        <w:rPr>
          <w:rFonts w:ascii="Trebuchet MS" w:hAnsi="Trebuchet MS"/>
          <w:sz w:val="20"/>
          <w:szCs w:val="20"/>
        </w:rPr>
        <w:t xml:space="preserve">. Indien hij/zij momenteel elders, bv. bij </w:t>
      </w:r>
      <w:r w:rsidR="00A2627C" w:rsidRPr="00216E01">
        <w:rPr>
          <w:rFonts w:ascii="Trebuchet MS" w:hAnsi="Trebuchet MS"/>
          <w:sz w:val="20"/>
          <w:szCs w:val="20"/>
        </w:rPr>
        <w:t>het eigen schoolbestuur</w:t>
      </w:r>
      <w:r w:rsidRPr="00216E01">
        <w:rPr>
          <w:rFonts w:ascii="Trebuchet MS" w:hAnsi="Trebuchet MS"/>
          <w:sz w:val="20"/>
          <w:szCs w:val="20"/>
        </w:rPr>
        <w:t xml:space="preserve">, gereaffecteerd of </w:t>
      </w:r>
      <w:proofErr w:type="spellStart"/>
      <w:r w:rsidRPr="00216E01">
        <w:rPr>
          <w:rFonts w:ascii="Trebuchet MS" w:hAnsi="Trebuchet MS"/>
          <w:sz w:val="20"/>
          <w:szCs w:val="20"/>
        </w:rPr>
        <w:t>wedertewerkgesteld</w:t>
      </w:r>
      <w:proofErr w:type="spellEnd"/>
      <w:r w:rsidRPr="00216E01">
        <w:rPr>
          <w:rFonts w:ascii="Trebuchet MS" w:hAnsi="Trebuchet MS"/>
          <w:sz w:val="20"/>
          <w:szCs w:val="20"/>
        </w:rPr>
        <w:t xml:space="preserve"> is in een betrekking van kortere duur (d.w.z. eindigend vóór 30 juni), kan hij/zij deze betrekking blijven </w:t>
      </w:r>
      <w:r w:rsidR="00E62745" w:rsidRPr="00216E01">
        <w:rPr>
          <w:rFonts w:ascii="Trebuchet MS" w:hAnsi="Trebuchet MS"/>
          <w:sz w:val="20"/>
          <w:szCs w:val="20"/>
        </w:rPr>
        <w:t xml:space="preserve">waarnemen </w:t>
      </w:r>
      <w:r w:rsidRPr="00216E01">
        <w:rPr>
          <w:rFonts w:ascii="Trebuchet MS" w:hAnsi="Trebuchet MS"/>
          <w:sz w:val="20"/>
          <w:szCs w:val="20"/>
        </w:rPr>
        <w:t>via een van onderstaande procedures:</w:t>
      </w:r>
    </w:p>
    <w:p w14:paraId="13F25070" w14:textId="77777777" w:rsidR="00812953" w:rsidRPr="00216E01" w:rsidRDefault="007E747A" w:rsidP="00216E01">
      <w:pPr>
        <w:numPr>
          <w:ilvl w:val="0"/>
          <w:numId w:val="1"/>
        </w:numPr>
        <w:tabs>
          <w:tab w:val="clear" w:pos="360"/>
        </w:tabs>
        <w:spacing w:before="120"/>
        <w:rPr>
          <w:rFonts w:ascii="Trebuchet MS" w:hAnsi="Trebuchet MS"/>
          <w:sz w:val="20"/>
          <w:szCs w:val="20"/>
        </w:rPr>
      </w:pPr>
      <w:r w:rsidRPr="00216E01">
        <w:rPr>
          <w:rFonts w:ascii="Trebuchet MS" w:hAnsi="Trebuchet MS"/>
          <w:sz w:val="20"/>
          <w:szCs w:val="20"/>
        </w:rPr>
        <w:t>ofwel via het verlof "tijdelijk andere opdracht" (TAO): het toegewezen personeelslid blijft gereaf</w:t>
      </w:r>
      <w:r w:rsidRPr="00216E01">
        <w:rPr>
          <w:rFonts w:ascii="Trebuchet MS" w:hAnsi="Trebuchet MS"/>
          <w:sz w:val="20"/>
          <w:szCs w:val="20"/>
        </w:rPr>
        <w:softHyphen/>
        <w:t xml:space="preserve">fecteerd </w:t>
      </w:r>
      <w:r w:rsidR="0013396F" w:rsidRPr="00216E01">
        <w:rPr>
          <w:rFonts w:ascii="Trebuchet MS" w:hAnsi="Trebuchet MS"/>
          <w:sz w:val="20"/>
          <w:szCs w:val="20"/>
        </w:rPr>
        <w:t xml:space="preserve">in de </w:t>
      </w:r>
      <w:r w:rsidR="00A2627C" w:rsidRPr="00216E01">
        <w:rPr>
          <w:rFonts w:ascii="Trebuchet MS" w:hAnsi="Trebuchet MS"/>
          <w:sz w:val="20"/>
          <w:szCs w:val="20"/>
        </w:rPr>
        <w:t xml:space="preserve">school </w:t>
      </w:r>
      <w:r w:rsidR="00E62745" w:rsidRPr="00216E01">
        <w:rPr>
          <w:rFonts w:ascii="Trebuchet MS" w:hAnsi="Trebuchet MS"/>
          <w:sz w:val="20"/>
          <w:szCs w:val="20"/>
        </w:rPr>
        <w:t>die hem werd toegewezen door de reaffectatiecommissie</w:t>
      </w:r>
      <w:r w:rsidRPr="00216E01">
        <w:rPr>
          <w:rFonts w:ascii="Trebuchet MS" w:hAnsi="Trebuchet MS"/>
          <w:sz w:val="20"/>
          <w:szCs w:val="20"/>
        </w:rPr>
        <w:t xml:space="preserve">, maar vraagt daar verlof om bij </w:t>
      </w:r>
      <w:r w:rsidR="00A2627C" w:rsidRPr="00216E01">
        <w:rPr>
          <w:rFonts w:ascii="Trebuchet MS" w:hAnsi="Trebuchet MS"/>
          <w:sz w:val="20"/>
          <w:szCs w:val="20"/>
        </w:rPr>
        <w:t xml:space="preserve">het </w:t>
      </w:r>
      <w:r w:rsidRPr="00216E01">
        <w:rPr>
          <w:rFonts w:ascii="Trebuchet MS" w:hAnsi="Trebuchet MS"/>
          <w:sz w:val="20"/>
          <w:szCs w:val="20"/>
        </w:rPr>
        <w:t xml:space="preserve">eigen </w:t>
      </w:r>
      <w:r w:rsidR="00A2627C" w:rsidRPr="00216E01">
        <w:rPr>
          <w:rFonts w:ascii="Trebuchet MS" w:hAnsi="Trebuchet MS"/>
          <w:sz w:val="20"/>
          <w:szCs w:val="20"/>
        </w:rPr>
        <w:t>schoolbestuur</w:t>
      </w:r>
      <w:r w:rsidRPr="00216E01">
        <w:rPr>
          <w:rFonts w:ascii="Trebuchet MS" w:hAnsi="Trebuchet MS"/>
          <w:sz w:val="20"/>
          <w:szCs w:val="20"/>
        </w:rPr>
        <w:t xml:space="preserve"> verder te presteren, zij het dan als zuiver tijdelijk personeelslid. </w:t>
      </w:r>
      <w:r w:rsidR="00653274" w:rsidRPr="00216E01">
        <w:rPr>
          <w:rFonts w:ascii="Trebuchet MS" w:hAnsi="Trebuchet MS"/>
          <w:sz w:val="20"/>
          <w:szCs w:val="20"/>
        </w:rPr>
        <w:br/>
      </w:r>
      <w:r w:rsidRPr="00216E01">
        <w:rPr>
          <w:rFonts w:ascii="Trebuchet MS" w:hAnsi="Trebuchet MS"/>
          <w:sz w:val="20"/>
          <w:szCs w:val="20"/>
        </w:rPr>
        <w:t xml:space="preserve">Zodra er een einde komt aan die tijdelijke andere opdracht </w:t>
      </w:r>
      <w:r w:rsidR="00653274" w:rsidRPr="00216E01">
        <w:rPr>
          <w:rFonts w:ascii="Trebuchet MS" w:hAnsi="Trebuchet MS"/>
          <w:sz w:val="20"/>
          <w:szCs w:val="20"/>
        </w:rPr>
        <w:t xml:space="preserve">moet </w:t>
      </w:r>
      <w:r w:rsidR="0003013D" w:rsidRPr="00216E01">
        <w:rPr>
          <w:rFonts w:ascii="Trebuchet MS" w:hAnsi="Trebuchet MS"/>
          <w:sz w:val="20"/>
          <w:szCs w:val="20"/>
        </w:rPr>
        <w:t xml:space="preserve">het </w:t>
      </w:r>
      <w:r w:rsidRPr="00216E01">
        <w:rPr>
          <w:rFonts w:ascii="Trebuchet MS" w:hAnsi="Trebuchet MS"/>
          <w:sz w:val="20"/>
          <w:szCs w:val="20"/>
        </w:rPr>
        <w:t xml:space="preserve">gereaffecteerde </w:t>
      </w:r>
      <w:r w:rsidR="0003013D" w:rsidRPr="00216E01">
        <w:rPr>
          <w:rFonts w:ascii="Trebuchet MS" w:hAnsi="Trebuchet MS"/>
          <w:sz w:val="20"/>
          <w:szCs w:val="20"/>
        </w:rPr>
        <w:t xml:space="preserve">personeelslid de betrekking opnemen </w:t>
      </w:r>
      <w:r w:rsidR="00653274" w:rsidRPr="00216E01">
        <w:rPr>
          <w:rFonts w:ascii="Trebuchet MS" w:hAnsi="Trebuchet MS"/>
          <w:sz w:val="20"/>
          <w:szCs w:val="20"/>
        </w:rPr>
        <w:t xml:space="preserve">bij het schoolbestuur dat hem </w:t>
      </w:r>
      <w:r w:rsidR="00BD0FC2" w:rsidRPr="00216E01">
        <w:rPr>
          <w:rFonts w:ascii="Trebuchet MS" w:hAnsi="Trebuchet MS"/>
          <w:sz w:val="20"/>
          <w:szCs w:val="20"/>
        </w:rPr>
        <w:t>is</w:t>
      </w:r>
      <w:r w:rsidR="00653274" w:rsidRPr="00216E01">
        <w:rPr>
          <w:rFonts w:ascii="Trebuchet MS" w:hAnsi="Trebuchet MS"/>
          <w:sz w:val="20"/>
          <w:szCs w:val="20"/>
        </w:rPr>
        <w:t xml:space="preserve"> toegewezen door de reaffectatiecommissie</w:t>
      </w:r>
      <w:r w:rsidRPr="00216E01">
        <w:rPr>
          <w:rFonts w:ascii="Trebuchet MS" w:hAnsi="Trebuchet MS"/>
          <w:sz w:val="20"/>
          <w:szCs w:val="20"/>
        </w:rPr>
        <w:t xml:space="preserve">. </w:t>
      </w:r>
    </w:p>
    <w:p w14:paraId="52049408" w14:textId="77777777" w:rsidR="007E747A" w:rsidRPr="00216E01" w:rsidRDefault="007E747A" w:rsidP="00216E01">
      <w:pPr>
        <w:numPr>
          <w:ilvl w:val="0"/>
          <w:numId w:val="1"/>
        </w:numPr>
        <w:tabs>
          <w:tab w:val="clear" w:pos="360"/>
        </w:tabs>
        <w:spacing w:before="120"/>
        <w:rPr>
          <w:rFonts w:ascii="Trebuchet MS" w:hAnsi="Trebuchet MS"/>
          <w:color w:val="000000"/>
          <w:sz w:val="20"/>
          <w:szCs w:val="20"/>
        </w:rPr>
      </w:pPr>
      <w:r w:rsidRPr="00216E01">
        <w:rPr>
          <w:rFonts w:ascii="Trebuchet MS" w:hAnsi="Trebuchet MS"/>
          <w:sz w:val="20"/>
          <w:szCs w:val="20"/>
        </w:rPr>
        <w:t xml:space="preserve">ofwel vraagt hij/zij aan </w:t>
      </w:r>
      <w:r w:rsidR="00A2627C" w:rsidRPr="00216E01">
        <w:rPr>
          <w:rFonts w:ascii="Trebuchet MS" w:hAnsi="Trebuchet MS"/>
          <w:sz w:val="20"/>
          <w:szCs w:val="20"/>
        </w:rPr>
        <w:t xml:space="preserve">het </w:t>
      </w:r>
      <w:r w:rsidR="00653274" w:rsidRPr="00216E01">
        <w:rPr>
          <w:rFonts w:ascii="Trebuchet MS" w:hAnsi="Trebuchet MS"/>
          <w:sz w:val="20"/>
          <w:szCs w:val="20"/>
        </w:rPr>
        <w:t xml:space="preserve">toegewezen </w:t>
      </w:r>
      <w:r w:rsidR="00A2627C" w:rsidRPr="00216E01">
        <w:rPr>
          <w:rFonts w:ascii="Trebuchet MS" w:hAnsi="Trebuchet MS"/>
          <w:sz w:val="20"/>
          <w:szCs w:val="20"/>
        </w:rPr>
        <w:t xml:space="preserve">schoolbestuur </w:t>
      </w:r>
      <w:r w:rsidRPr="00216E01">
        <w:rPr>
          <w:rFonts w:ascii="Trebuchet MS" w:hAnsi="Trebuchet MS"/>
          <w:sz w:val="20"/>
          <w:szCs w:val="20"/>
        </w:rPr>
        <w:t xml:space="preserve">om de reaffectatie op te schorten voor de volledige duur van een andere vacature die hem door zijn eigen </w:t>
      </w:r>
      <w:r w:rsidR="00A2627C" w:rsidRPr="00216E01">
        <w:rPr>
          <w:rFonts w:ascii="Trebuchet MS" w:hAnsi="Trebuchet MS"/>
          <w:sz w:val="20"/>
          <w:szCs w:val="20"/>
        </w:rPr>
        <w:t xml:space="preserve">schoolbestuur </w:t>
      </w:r>
      <w:r w:rsidRPr="00216E01">
        <w:rPr>
          <w:rFonts w:ascii="Trebuchet MS" w:hAnsi="Trebuchet MS"/>
          <w:sz w:val="20"/>
          <w:szCs w:val="20"/>
        </w:rPr>
        <w:t>wordt/is aangeboden (zie artikel 41 § 4 van het Reaffectatiebesluit</w:t>
      </w:r>
      <w:r w:rsidRPr="00216E01">
        <w:rPr>
          <w:rFonts w:ascii="Trebuchet MS" w:hAnsi="Trebuchet MS"/>
          <w:sz w:val="20"/>
          <w:szCs w:val="20"/>
          <w:vertAlign w:val="superscript"/>
        </w:rPr>
        <w:t>1</w:t>
      </w:r>
      <w:r w:rsidRPr="00216E01">
        <w:rPr>
          <w:rFonts w:ascii="Trebuchet MS" w:hAnsi="Trebuchet MS"/>
          <w:sz w:val="20"/>
          <w:szCs w:val="20"/>
        </w:rPr>
        <w:t xml:space="preserve">). </w:t>
      </w:r>
      <w:r w:rsidRPr="00216E01">
        <w:rPr>
          <w:rFonts w:ascii="Trebuchet MS" w:hAnsi="Trebuchet MS"/>
          <w:sz w:val="20"/>
          <w:szCs w:val="20"/>
        </w:rPr>
        <w:br/>
        <w:t xml:space="preserve">Dit betekent dat het personeelslid bij </w:t>
      </w:r>
      <w:r w:rsidR="00A2627C" w:rsidRPr="00216E01">
        <w:rPr>
          <w:rFonts w:ascii="Trebuchet MS" w:hAnsi="Trebuchet MS"/>
          <w:sz w:val="20"/>
          <w:szCs w:val="20"/>
        </w:rPr>
        <w:t xml:space="preserve">het </w:t>
      </w:r>
      <w:r w:rsidRPr="00216E01">
        <w:rPr>
          <w:rFonts w:ascii="Trebuchet MS" w:hAnsi="Trebuchet MS"/>
          <w:sz w:val="20"/>
          <w:szCs w:val="20"/>
        </w:rPr>
        <w:t xml:space="preserve">toegewezen </w:t>
      </w:r>
      <w:r w:rsidR="00A2627C" w:rsidRPr="00216E01">
        <w:rPr>
          <w:rFonts w:ascii="Trebuchet MS" w:hAnsi="Trebuchet MS"/>
          <w:sz w:val="20"/>
          <w:szCs w:val="20"/>
        </w:rPr>
        <w:t>schoolbestuur</w:t>
      </w:r>
      <w:r w:rsidRPr="00216E01">
        <w:rPr>
          <w:rFonts w:ascii="Trebuchet MS" w:hAnsi="Trebuchet MS"/>
          <w:sz w:val="20"/>
          <w:szCs w:val="20"/>
        </w:rPr>
        <w:t xml:space="preserve"> gereaffecteerd blijft, maar voorlopig geen effectieve prestaties verricht, en tegelijk bij </w:t>
      </w:r>
      <w:r w:rsidR="00A2627C" w:rsidRPr="00216E01">
        <w:rPr>
          <w:rFonts w:ascii="Trebuchet MS" w:hAnsi="Trebuchet MS"/>
          <w:sz w:val="20"/>
          <w:szCs w:val="20"/>
        </w:rPr>
        <w:t xml:space="preserve">het </w:t>
      </w:r>
      <w:r w:rsidRPr="00216E01">
        <w:rPr>
          <w:rFonts w:ascii="Trebuchet MS" w:hAnsi="Trebuchet MS"/>
          <w:sz w:val="20"/>
          <w:szCs w:val="20"/>
        </w:rPr>
        <w:t xml:space="preserve">eigen </w:t>
      </w:r>
      <w:r w:rsidR="00A2627C" w:rsidRPr="00216E01">
        <w:rPr>
          <w:rFonts w:ascii="Trebuchet MS" w:hAnsi="Trebuchet MS"/>
          <w:sz w:val="20"/>
          <w:szCs w:val="20"/>
        </w:rPr>
        <w:t xml:space="preserve">schoolbestuur </w:t>
      </w:r>
      <w:r w:rsidRPr="00216E01">
        <w:rPr>
          <w:rFonts w:ascii="Trebuchet MS" w:hAnsi="Trebuchet MS"/>
          <w:sz w:val="20"/>
          <w:szCs w:val="20"/>
        </w:rPr>
        <w:t xml:space="preserve"> gereaffecteerd is en daar wél effectieve prestaties verricht. </w:t>
      </w:r>
      <w:r w:rsidRPr="00216E01">
        <w:rPr>
          <w:rFonts w:ascii="Trebuchet MS" w:hAnsi="Trebuchet MS"/>
          <w:sz w:val="20"/>
          <w:szCs w:val="20"/>
        </w:rPr>
        <w:br/>
        <w:t xml:space="preserve">Bij beide </w:t>
      </w:r>
      <w:r w:rsidR="00A2627C" w:rsidRPr="00216E01">
        <w:rPr>
          <w:rFonts w:ascii="Trebuchet MS" w:hAnsi="Trebuchet MS"/>
          <w:sz w:val="20"/>
          <w:szCs w:val="20"/>
        </w:rPr>
        <w:t>schoolbesturen</w:t>
      </w:r>
      <w:r w:rsidRPr="00216E01">
        <w:rPr>
          <w:rFonts w:ascii="Trebuchet MS" w:hAnsi="Trebuchet MS"/>
          <w:sz w:val="20"/>
          <w:szCs w:val="20"/>
        </w:rPr>
        <w:t xml:space="preserve"> geniet </w:t>
      </w:r>
      <w:r w:rsidR="0003013D" w:rsidRPr="00216E01">
        <w:rPr>
          <w:rFonts w:ascii="Trebuchet MS" w:hAnsi="Trebuchet MS"/>
          <w:sz w:val="20"/>
          <w:szCs w:val="20"/>
        </w:rPr>
        <w:t xml:space="preserve">hij/zij </w:t>
      </w:r>
      <w:r w:rsidRPr="00216E01">
        <w:rPr>
          <w:rFonts w:ascii="Trebuchet MS" w:hAnsi="Trebuchet MS"/>
          <w:sz w:val="20"/>
          <w:szCs w:val="20"/>
        </w:rPr>
        <w:t>de bestendigheid van reaffectatie</w:t>
      </w:r>
      <w:r w:rsidR="00812953" w:rsidRPr="00216E01">
        <w:rPr>
          <w:rFonts w:ascii="Trebuchet MS" w:hAnsi="Trebuchet MS"/>
          <w:sz w:val="20"/>
          <w:szCs w:val="20"/>
        </w:rPr>
        <w:t>.</w:t>
      </w:r>
      <w:r w:rsidR="00812953" w:rsidRPr="00216E01">
        <w:rPr>
          <w:rFonts w:ascii="Trebuchet MS" w:hAnsi="Trebuchet MS"/>
          <w:color w:val="000000"/>
          <w:sz w:val="20"/>
          <w:szCs w:val="20"/>
        </w:rPr>
        <w:t xml:space="preserve"> </w:t>
      </w:r>
    </w:p>
    <w:p w14:paraId="14AFCB5A" w14:textId="77777777" w:rsidR="007E747A" w:rsidRPr="00216E01" w:rsidRDefault="007E747A" w:rsidP="00216E01">
      <w:pPr>
        <w:rPr>
          <w:rFonts w:ascii="Trebuchet MS" w:hAnsi="Trebuchet MS"/>
          <w:color w:val="000000"/>
          <w:sz w:val="20"/>
          <w:szCs w:val="20"/>
        </w:rPr>
      </w:pPr>
    </w:p>
    <w:p w14:paraId="37190A5F" w14:textId="77777777" w:rsidR="007E747A" w:rsidRPr="00216E01" w:rsidRDefault="007E747A" w:rsidP="00216E01">
      <w:pPr>
        <w:pStyle w:val="Plattetekst"/>
        <w:rPr>
          <w:rFonts w:ascii="Trebuchet MS" w:hAnsi="Trebuchet MS"/>
          <w:b/>
          <w:bCs/>
          <w:sz w:val="20"/>
          <w:szCs w:val="20"/>
          <w:u w:val="single"/>
        </w:rPr>
      </w:pPr>
      <w:r w:rsidRPr="00216E01">
        <w:rPr>
          <w:rFonts w:ascii="Trebuchet MS" w:hAnsi="Trebuchet MS"/>
          <w:b/>
          <w:bCs/>
          <w:sz w:val="20"/>
          <w:szCs w:val="20"/>
          <w:u w:val="single"/>
        </w:rPr>
        <w:t xml:space="preserve">Mogelijkheid tot indienen van bezwaarschriften </w:t>
      </w:r>
    </w:p>
    <w:p w14:paraId="56AFADB6" w14:textId="77777777" w:rsidR="007E747A" w:rsidRPr="00216E01" w:rsidRDefault="007E747A" w:rsidP="00216E01">
      <w:pPr>
        <w:rPr>
          <w:rFonts w:ascii="Trebuchet MS" w:hAnsi="Trebuchet MS"/>
          <w:color w:val="000000"/>
          <w:sz w:val="20"/>
          <w:szCs w:val="20"/>
        </w:rPr>
      </w:pPr>
      <w:r w:rsidRPr="00216E01">
        <w:rPr>
          <w:rFonts w:ascii="Trebuchet MS" w:hAnsi="Trebuchet MS"/>
          <w:color w:val="000000"/>
          <w:sz w:val="20"/>
          <w:szCs w:val="20"/>
        </w:rPr>
        <w:t>(wettelijke basis: artikels 42 en 44 van het Reaffectatiebesluit</w:t>
      </w:r>
      <w:r w:rsidR="008E570E" w:rsidRPr="00216E01">
        <w:rPr>
          <w:rStyle w:val="Voetnootmarkering"/>
          <w:rFonts w:ascii="Trebuchet MS" w:hAnsi="Trebuchet MS"/>
          <w:color w:val="000000"/>
          <w:sz w:val="20"/>
          <w:szCs w:val="20"/>
        </w:rPr>
        <w:footnoteReference w:id="1"/>
      </w:r>
      <w:r w:rsidRPr="00216E01">
        <w:rPr>
          <w:rFonts w:ascii="Trebuchet MS" w:hAnsi="Trebuchet MS"/>
          <w:color w:val="000000"/>
          <w:sz w:val="20"/>
          <w:szCs w:val="20"/>
        </w:rPr>
        <w:t>)</w:t>
      </w:r>
    </w:p>
    <w:p w14:paraId="2CA7F8BC" w14:textId="77777777" w:rsidR="007E747A" w:rsidRPr="00216E01" w:rsidRDefault="007E747A" w:rsidP="00216E01">
      <w:pPr>
        <w:rPr>
          <w:rFonts w:ascii="Trebuchet MS" w:hAnsi="Trebuchet MS"/>
          <w:color w:val="000000"/>
          <w:sz w:val="20"/>
          <w:szCs w:val="20"/>
        </w:rPr>
      </w:pPr>
    </w:p>
    <w:p w14:paraId="42FE0110" w14:textId="77777777" w:rsidR="007E747A" w:rsidRPr="00216E01" w:rsidRDefault="00A2627C" w:rsidP="00216E01">
      <w:pPr>
        <w:rPr>
          <w:rFonts w:ascii="Trebuchet MS" w:hAnsi="Trebuchet MS"/>
          <w:color w:val="000000"/>
          <w:sz w:val="20"/>
          <w:szCs w:val="20"/>
        </w:rPr>
      </w:pPr>
      <w:r w:rsidRPr="00216E01">
        <w:rPr>
          <w:rFonts w:ascii="Trebuchet MS" w:hAnsi="Trebuchet MS"/>
          <w:color w:val="000000"/>
          <w:sz w:val="20"/>
          <w:szCs w:val="20"/>
        </w:rPr>
        <w:t xml:space="preserve">Het </w:t>
      </w:r>
      <w:r w:rsidR="00E62745" w:rsidRPr="00216E01">
        <w:rPr>
          <w:rFonts w:ascii="Trebuchet MS" w:hAnsi="Trebuchet MS"/>
          <w:color w:val="000000"/>
          <w:sz w:val="20"/>
          <w:szCs w:val="20"/>
        </w:rPr>
        <w:t>toegewezen</w:t>
      </w:r>
      <w:r w:rsidR="00EA1A02" w:rsidRPr="00216E01">
        <w:rPr>
          <w:rFonts w:ascii="Trebuchet MS" w:hAnsi="Trebuchet MS"/>
          <w:color w:val="000000"/>
          <w:sz w:val="20"/>
          <w:szCs w:val="20"/>
        </w:rPr>
        <w:t xml:space="preserve"> </w:t>
      </w:r>
      <w:r w:rsidRPr="00216E01">
        <w:rPr>
          <w:rFonts w:ascii="Trebuchet MS" w:hAnsi="Trebuchet MS"/>
          <w:color w:val="000000"/>
          <w:sz w:val="20"/>
          <w:szCs w:val="20"/>
        </w:rPr>
        <w:t>schoolbestuur</w:t>
      </w:r>
      <w:r w:rsidR="007E747A" w:rsidRPr="00216E01">
        <w:rPr>
          <w:rFonts w:ascii="Trebuchet MS" w:hAnsi="Trebuchet MS"/>
          <w:color w:val="000000"/>
          <w:sz w:val="20"/>
          <w:szCs w:val="20"/>
        </w:rPr>
        <w:t xml:space="preserve"> en/of het toegewezen personeelslid kunnen tegen de </w:t>
      </w:r>
      <w:r w:rsidR="00E62745" w:rsidRPr="00216E01">
        <w:rPr>
          <w:rFonts w:ascii="Trebuchet MS" w:hAnsi="Trebuchet MS"/>
          <w:color w:val="000000"/>
          <w:sz w:val="20"/>
          <w:szCs w:val="20"/>
        </w:rPr>
        <w:t>reaffectatie of weder</w:t>
      </w:r>
      <w:r w:rsidR="00177358" w:rsidRPr="00216E01">
        <w:rPr>
          <w:rFonts w:ascii="Trebuchet MS" w:hAnsi="Trebuchet MS"/>
          <w:color w:val="000000"/>
          <w:sz w:val="20"/>
          <w:szCs w:val="20"/>
        </w:rPr>
        <w:softHyphen/>
      </w:r>
      <w:r w:rsidR="00E62745" w:rsidRPr="00216E01">
        <w:rPr>
          <w:rFonts w:ascii="Trebuchet MS" w:hAnsi="Trebuchet MS"/>
          <w:color w:val="000000"/>
          <w:sz w:val="20"/>
          <w:szCs w:val="20"/>
        </w:rPr>
        <w:t xml:space="preserve">tewerkstelling </w:t>
      </w:r>
      <w:r w:rsidR="007E747A" w:rsidRPr="00216E01">
        <w:rPr>
          <w:rFonts w:ascii="Trebuchet MS" w:hAnsi="Trebuchet MS"/>
          <w:color w:val="000000"/>
          <w:sz w:val="20"/>
          <w:szCs w:val="20"/>
        </w:rPr>
        <w:t>een bezwaar indienen bij de voorzitter van de commis</w:t>
      </w:r>
      <w:r w:rsidR="007E747A" w:rsidRPr="00216E01">
        <w:rPr>
          <w:rFonts w:ascii="Trebuchet MS" w:hAnsi="Trebuchet MS"/>
          <w:color w:val="000000"/>
          <w:sz w:val="20"/>
          <w:szCs w:val="20"/>
        </w:rPr>
        <w:softHyphen/>
        <w:t>sie</w:t>
      </w:r>
      <w:r w:rsidR="00FB57F6" w:rsidRPr="00216E01">
        <w:rPr>
          <w:rFonts w:ascii="Trebuchet MS" w:hAnsi="Trebuchet MS"/>
          <w:color w:val="000000"/>
          <w:sz w:val="20"/>
          <w:szCs w:val="20"/>
        </w:rPr>
        <w:t xml:space="preserve"> die deze toewijzing heeft uitgespro</w:t>
      </w:r>
      <w:r w:rsidR="00177358" w:rsidRPr="00216E01">
        <w:rPr>
          <w:rFonts w:ascii="Trebuchet MS" w:hAnsi="Trebuchet MS"/>
          <w:color w:val="000000"/>
          <w:sz w:val="20"/>
          <w:szCs w:val="20"/>
        </w:rPr>
        <w:softHyphen/>
      </w:r>
      <w:r w:rsidR="00FB57F6" w:rsidRPr="00216E01">
        <w:rPr>
          <w:rFonts w:ascii="Trebuchet MS" w:hAnsi="Trebuchet MS"/>
          <w:color w:val="000000"/>
          <w:sz w:val="20"/>
          <w:szCs w:val="20"/>
        </w:rPr>
        <w:t>ken</w:t>
      </w:r>
      <w:r w:rsidR="007E747A" w:rsidRPr="00216E01">
        <w:rPr>
          <w:rFonts w:ascii="Trebuchet MS" w:hAnsi="Trebuchet MS"/>
          <w:color w:val="000000"/>
          <w:sz w:val="20"/>
          <w:szCs w:val="20"/>
        </w:rPr>
        <w:t>. De bezwaarschriften moeten per aangetekende brief of tegen ontvangstbewijs worden inge</w:t>
      </w:r>
      <w:r w:rsidR="007E747A" w:rsidRPr="00216E01">
        <w:rPr>
          <w:rFonts w:ascii="Trebuchet MS" w:hAnsi="Trebuchet MS"/>
          <w:color w:val="000000"/>
          <w:sz w:val="20"/>
          <w:szCs w:val="20"/>
        </w:rPr>
        <w:softHyphen/>
        <w:t>diend bin</w:t>
      </w:r>
      <w:r w:rsidR="00177358" w:rsidRPr="00216E01">
        <w:rPr>
          <w:rFonts w:ascii="Trebuchet MS" w:hAnsi="Trebuchet MS"/>
          <w:color w:val="000000"/>
          <w:sz w:val="20"/>
          <w:szCs w:val="20"/>
        </w:rPr>
        <w:softHyphen/>
      </w:r>
      <w:r w:rsidR="007E747A" w:rsidRPr="00216E01">
        <w:rPr>
          <w:rFonts w:ascii="Trebuchet MS" w:hAnsi="Trebuchet MS"/>
          <w:color w:val="000000"/>
          <w:sz w:val="20"/>
          <w:szCs w:val="20"/>
        </w:rPr>
        <w:t xml:space="preserve">nen een termijn van vijf werkdagen, te rekenen vanaf de ontvangst van de toewijzing. </w:t>
      </w:r>
    </w:p>
    <w:p w14:paraId="257BA891" w14:textId="77777777" w:rsidR="007E747A" w:rsidRPr="00216E01" w:rsidRDefault="007E747A" w:rsidP="00216E01">
      <w:pPr>
        <w:rPr>
          <w:rFonts w:ascii="Trebuchet MS" w:hAnsi="Trebuchet MS"/>
          <w:color w:val="000000"/>
          <w:sz w:val="20"/>
          <w:szCs w:val="20"/>
        </w:rPr>
      </w:pPr>
    </w:p>
    <w:p w14:paraId="13FE8FC8" w14:textId="77777777" w:rsidR="007E747A" w:rsidRPr="00216E01" w:rsidRDefault="00A2627C" w:rsidP="00216E01">
      <w:pPr>
        <w:rPr>
          <w:rFonts w:ascii="Trebuchet MS" w:hAnsi="Trebuchet MS"/>
          <w:color w:val="000000"/>
          <w:sz w:val="20"/>
          <w:szCs w:val="20"/>
        </w:rPr>
      </w:pPr>
      <w:r w:rsidRPr="00216E01">
        <w:rPr>
          <w:rFonts w:ascii="Trebuchet MS" w:hAnsi="Trebuchet MS"/>
          <w:color w:val="000000"/>
          <w:sz w:val="20"/>
          <w:szCs w:val="20"/>
        </w:rPr>
        <w:t>Het schoolbestuur dat</w:t>
      </w:r>
      <w:r w:rsidR="007E747A" w:rsidRPr="00216E01">
        <w:rPr>
          <w:rFonts w:ascii="Trebuchet MS" w:hAnsi="Trebuchet MS"/>
          <w:color w:val="000000"/>
          <w:sz w:val="20"/>
          <w:szCs w:val="20"/>
        </w:rPr>
        <w:t xml:space="preserve"> een bezwaarschrift indient, moet binnen dezelfde termijn een afschrift van het bezwaarschrift bezorgen aan het betrokken perso</w:t>
      </w:r>
      <w:r w:rsidR="007E747A" w:rsidRPr="00216E01">
        <w:rPr>
          <w:rFonts w:ascii="Trebuchet MS" w:hAnsi="Trebuchet MS"/>
          <w:color w:val="000000"/>
          <w:sz w:val="20"/>
          <w:szCs w:val="20"/>
        </w:rPr>
        <w:softHyphen/>
        <w:t xml:space="preserve">neelslid. In het bezwaarschrift moet </w:t>
      </w:r>
      <w:r w:rsidR="005668F8" w:rsidRPr="00216E01">
        <w:rPr>
          <w:rFonts w:ascii="Trebuchet MS" w:hAnsi="Trebuchet MS"/>
          <w:color w:val="000000"/>
          <w:sz w:val="20"/>
          <w:szCs w:val="20"/>
        </w:rPr>
        <w:t>het</w:t>
      </w:r>
      <w:r w:rsidR="007E747A" w:rsidRPr="00216E01">
        <w:rPr>
          <w:rFonts w:ascii="Trebuchet MS" w:hAnsi="Trebuchet MS"/>
          <w:color w:val="000000"/>
          <w:sz w:val="20"/>
          <w:szCs w:val="20"/>
        </w:rPr>
        <w:t xml:space="preserve"> de redenen van h</w:t>
      </w:r>
      <w:r w:rsidR="005668F8" w:rsidRPr="00216E01">
        <w:rPr>
          <w:rFonts w:ascii="Trebuchet MS" w:hAnsi="Trebuchet MS"/>
          <w:color w:val="000000"/>
          <w:sz w:val="20"/>
          <w:szCs w:val="20"/>
        </w:rPr>
        <w:t>et</w:t>
      </w:r>
      <w:r w:rsidR="007E747A" w:rsidRPr="00216E01">
        <w:rPr>
          <w:rFonts w:ascii="Trebuchet MS" w:hAnsi="Trebuchet MS"/>
          <w:color w:val="000000"/>
          <w:sz w:val="20"/>
          <w:szCs w:val="20"/>
        </w:rPr>
        <w:t xml:space="preserve"> bezwaar omschrijven en omstandig motiveren. </w:t>
      </w:r>
    </w:p>
    <w:p w14:paraId="27DE9B9D" w14:textId="77777777" w:rsidR="007E747A" w:rsidRPr="00216E01" w:rsidRDefault="007E747A" w:rsidP="00216E01">
      <w:pPr>
        <w:rPr>
          <w:rFonts w:ascii="Trebuchet MS" w:hAnsi="Trebuchet MS"/>
          <w:color w:val="000000"/>
          <w:sz w:val="20"/>
          <w:szCs w:val="20"/>
        </w:rPr>
      </w:pPr>
    </w:p>
    <w:p w14:paraId="2204931B" w14:textId="77777777" w:rsidR="007E747A" w:rsidRPr="00216E01" w:rsidRDefault="007E747A" w:rsidP="00216E01">
      <w:pPr>
        <w:rPr>
          <w:rFonts w:ascii="Trebuchet MS" w:hAnsi="Trebuchet MS"/>
          <w:color w:val="000000"/>
          <w:sz w:val="20"/>
          <w:szCs w:val="20"/>
        </w:rPr>
      </w:pPr>
      <w:r w:rsidRPr="00216E01">
        <w:rPr>
          <w:rFonts w:ascii="Trebuchet MS" w:hAnsi="Trebuchet MS"/>
          <w:color w:val="000000"/>
          <w:sz w:val="20"/>
          <w:szCs w:val="20"/>
        </w:rPr>
        <w:t>Het toegewezen personeelslid dat een bezwaarschrift indient,</w:t>
      </w:r>
      <w:r w:rsidRPr="00216E01">
        <w:rPr>
          <w:rFonts w:ascii="Trebuchet MS" w:hAnsi="Trebuchet MS"/>
          <w:sz w:val="20"/>
          <w:szCs w:val="20"/>
        </w:rPr>
        <w:t xml:space="preserve"> moet binnen dezelfde termijn een afschrift van het bezwaarschrift indienen bij </w:t>
      </w:r>
      <w:r w:rsidR="00A2627C" w:rsidRPr="00216E01">
        <w:rPr>
          <w:rFonts w:ascii="Trebuchet MS" w:hAnsi="Trebuchet MS"/>
          <w:sz w:val="20"/>
          <w:szCs w:val="20"/>
        </w:rPr>
        <w:t>schoolbestuur</w:t>
      </w:r>
      <w:r w:rsidRPr="00216E01">
        <w:rPr>
          <w:rFonts w:ascii="Trebuchet MS" w:hAnsi="Trebuchet MS"/>
          <w:sz w:val="20"/>
          <w:szCs w:val="20"/>
        </w:rPr>
        <w:t xml:space="preserve"> van de toegewezen</w:t>
      </w:r>
      <w:r w:rsidR="00A2627C" w:rsidRPr="00216E01">
        <w:rPr>
          <w:rFonts w:ascii="Trebuchet MS" w:hAnsi="Trebuchet MS"/>
          <w:sz w:val="20"/>
          <w:szCs w:val="20"/>
        </w:rPr>
        <w:t xml:space="preserve"> school</w:t>
      </w:r>
      <w:r w:rsidRPr="00216E01">
        <w:rPr>
          <w:rFonts w:ascii="Trebuchet MS" w:hAnsi="Trebuchet MS"/>
          <w:sz w:val="20"/>
          <w:szCs w:val="20"/>
        </w:rPr>
        <w:t xml:space="preserve">. Zijn/haar bezwaarschrift </w:t>
      </w:r>
      <w:r w:rsidR="0063245F" w:rsidRPr="00216E01">
        <w:rPr>
          <w:rFonts w:ascii="Trebuchet MS" w:hAnsi="Trebuchet MS"/>
          <w:sz w:val="20"/>
          <w:szCs w:val="20"/>
        </w:rPr>
        <w:t>kan enkel gebaseerd op een van de hieronder vermelde redenen en moet omstandig gemotiveerd zijn.</w:t>
      </w:r>
    </w:p>
    <w:p w14:paraId="248C27B6" w14:textId="77777777" w:rsidR="007E747A" w:rsidRPr="00216E01" w:rsidRDefault="007E747A" w:rsidP="00216E01">
      <w:pPr>
        <w:pStyle w:val="Plattetekstinspringen"/>
        <w:ind w:left="0" w:firstLine="0"/>
        <w:rPr>
          <w:rFonts w:ascii="Trebuchet MS" w:hAnsi="Trebuchet MS"/>
          <w:sz w:val="20"/>
          <w:szCs w:val="20"/>
        </w:rPr>
      </w:pPr>
      <w:r w:rsidRPr="00216E01">
        <w:rPr>
          <w:rFonts w:ascii="Trebuchet MS" w:hAnsi="Trebuchet MS"/>
          <w:sz w:val="20"/>
          <w:szCs w:val="20"/>
        </w:rPr>
        <w:t>Het indienen van een bezwaarschrift schort de reaffectatie</w:t>
      </w:r>
      <w:r w:rsidR="00FB57F6" w:rsidRPr="00216E01">
        <w:rPr>
          <w:rFonts w:ascii="Trebuchet MS" w:hAnsi="Trebuchet MS"/>
          <w:sz w:val="20"/>
          <w:szCs w:val="20"/>
        </w:rPr>
        <w:t xml:space="preserve"> of wedertewerkstelling niet op, tenzij de voorzitter van de commissie anders beslist.</w:t>
      </w:r>
    </w:p>
    <w:p w14:paraId="2FDC2DBC" w14:textId="77777777" w:rsidR="007E747A" w:rsidRPr="00216E01" w:rsidRDefault="007E747A" w:rsidP="00216E01">
      <w:pPr>
        <w:pStyle w:val="Plattetekstinspringen"/>
        <w:ind w:left="0" w:firstLine="0"/>
        <w:rPr>
          <w:rFonts w:ascii="Trebuchet MS" w:hAnsi="Trebuchet MS"/>
          <w:sz w:val="20"/>
          <w:szCs w:val="20"/>
        </w:rPr>
      </w:pPr>
      <w:r w:rsidRPr="00216E01">
        <w:rPr>
          <w:rFonts w:ascii="Trebuchet MS" w:hAnsi="Trebuchet MS"/>
          <w:sz w:val="20"/>
          <w:szCs w:val="20"/>
        </w:rPr>
        <w:t>Als de reaffectatiecommissie een bezwaarschrift aanvaardt, moet ze een vervangende reaffectatie of wedertewerkstelling aanbieden.</w:t>
      </w:r>
    </w:p>
    <w:p w14:paraId="2CD35D1D" w14:textId="77777777" w:rsidR="007E747A" w:rsidRPr="00216E01" w:rsidRDefault="007E747A" w:rsidP="00216E01">
      <w:pPr>
        <w:rPr>
          <w:rFonts w:ascii="Trebuchet MS" w:hAnsi="Trebuchet MS"/>
          <w:color w:val="000000"/>
          <w:sz w:val="20"/>
          <w:szCs w:val="20"/>
        </w:rPr>
      </w:pPr>
    </w:p>
    <w:p w14:paraId="43A7F6E1" w14:textId="77777777" w:rsidR="00A03C15" w:rsidRPr="00216E01" w:rsidRDefault="00A03C15" w:rsidP="00216E01">
      <w:pPr>
        <w:rPr>
          <w:rFonts w:ascii="Trebuchet MS" w:hAnsi="Trebuchet MS"/>
          <w:color w:val="000000"/>
          <w:sz w:val="20"/>
          <w:szCs w:val="20"/>
        </w:rPr>
      </w:pPr>
    </w:p>
    <w:p w14:paraId="1DB6EB4F" w14:textId="77777777" w:rsidR="007E747A" w:rsidRPr="00216E01" w:rsidRDefault="007E747A" w:rsidP="00216E01">
      <w:pPr>
        <w:pStyle w:val="Plattetekst"/>
        <w:rPr>
          <w:rFonts w:ascii="Trebuchet MS" w:hAnsi="Trebuchet MS"/>
          <w:sz w:val="20"/>
          <w:szCs w:val="20"/>
        </w:rPr>
      </w:pPr>
      <w:r w:rsidRPr="00216E01">
        <w:rPr>
          <w:rFonts w:ascii="Trebuchet MS" w:hAnsi="Trebuchet MS"/>
          <w:b/>
          <w:bCs/>
          <w:sz w:val="20"/>
          <w:szCs w:val="20"/>
          <w:u w:val="single"/>
        </w:rPr>
        <w:t>Welke zijn voor een personeelslid de geldige redenen voor het niet aanvaarden van een reaffectatie of weder</w:t>
      </w:r>
      <w:r w:rsidR="00177358" w:rsidRPr="00216E01">
        <w:rPr>
          <w:rFonts w:ascii="Trebuchet MS" w:hAnsi="Trebuchet MS"/>
          <w:b/>
          <w:bCs/>
          <w:sz w:val="20"/>
          <w:szCs w:val="20"/>
          <w:u w:val="single"/>
        </w:rPr>
        <w:softHyphen/>
      </w:r>
      <w:r w:rsidRPr="00216E01">
        <w:rPr>
          <w:rFonts w:ascii="Trebuchet MS" w:hAnsi="Trebuchet MS"/>
          <w:b/>
          <w:bCs/>
          <w:sz w:val="20"/>
          <w:szCs w:val="20"/>
          <w:u w:val="single"/>
        </w:rPr>
        <w:t>tewerkstelling?</w:t>
      </w:r>
      <w:r w:rsidRPr="00216E01">
        <w:rPr>
          <w:rFonts w:ascii="Trebuchet MS" w:hAnsi="Trebuchet MS"/>
          <w:b/>
          <w:bCs/>
          <w:sz w:val="20"/>
          <w:szCs w:val="20"/>
        </w:rPr>
        <w:tab/>
      </w:r>
      <w:r w:rsidRPr="00216E01">
        <w:rPr>
          <w:rFonts w:ascii="Trebuchet MS" w:hAnsi="Trebuchet MS"/>
          <w:b/>
          <w:bCs/>
          <w:sz w:val="20"/>
          <w:szCs w:val="20"/>
        </w:rPr>
        <w:tab/>
      </w:r>
      <w:r w:rsidRPr="00216E01">
        <w:rPr>
          <w:rFonts w:ascii="Trebuchet MS" w:hAnsi="Trebuchet MS"/>
          <w:b/>
          <w:bCs/>
          <w:sz w:val="20"/>
          <w:szCs w:val="20"/>
        </w:rPr>
        <w:tab/>
      </w:r>
      <w:r w:rsidR="000660C8" w:rsidRPr="00216E01">
        <w:rPr>
          <w:rFonts w:ascii="Trebuchet MS" w:hAnsi="Trebuchet MS"/>
          <w:b/>
          <w:bCs/>
          <w:sz w:val="20"/>
          <w:szCs w:val="20"/>
        </w:rPr>
        <w:tab/>
      </w:r>
      <w:r w:rsidR="000660C8" w:rsidRPr="00216E01">
        <w:rPr>
          <w:rFonts w:ascii="Trebuchet MS" w:hAnsi="Trebuchet MS"/>
          <w:b/>
          <w:bCs/>
          <w:sz w:val="20"/>
          <w:szCs w:val="20"/>
        </w:rPr>
        <w:tab/>
      </w:r>
      <w:r w:rsidRPr="00216E01">
        <w:rPr>
          <w:rFonts w:ascii="Trebuchet MS" w:hAnsi="Trebuchet MS"/>
          <w:b/>
          <w:bCs/>
          <w:sz w:val="20"/>
          <w:szCs w:val="20"/>
        </w:rPr>
        <w:tab/>
      </w:r>
      <w:r w:rsidR="0013396F" w:rsidRPr="00216E01">
        <w:rPr>
          <w:rFonts w:ascii="Trebuchet MS" w:hAnsi="Trebuchet MS"/>
          <w:b/>
          <w:bCs/>
          <w:sz w:val="20"/>
          <w:szCs w:val="20"/>
        </w:rPr>
        <w:tab/>
      </w:r>
      <w:r w:rsidR="0013396F" w:rsidRPr="00216E01">
        <w:rPr>
          <w:rFonts w:ascii="Trebuchet MS" w:hAnsi="Trebuchet MS"/>
          <w:b/>
          <w:bCs/>
          <w:sz w:val="20"/>
          <w:szCs w:val="20"/>
        </w:rPr>
        <w:tab/>
      </w:r>
      <w:r w:rsidRPr="00216E01">
        <w:rPr>
          <w:rFonts w:ascii="Trebuchet MS" w:hAnsi="Trebuchet MS"/>
          <w:sz w:val="20"/>
          <w:szCs w:val="20"/>
        </w:rPr>
        <w:t>(artikel 45 van het Reaffectatiebesluit)</w:t>
      </w:r>
    </w:p>
    <w:p w14:paraId="0D6DF9D0" w14:textId="77777777" w:rsidR="005668F8" w:rsidRPr="00216E01" w:rsidRDefault="005668F8" w:rsidP="00216E01">
      <w:pPr>
        <w:pStyle w:val="Normaalweb"/>
        <w:tabs>
          <w:tab w:val="left" w:pos="360"/>
        </w:tabs>
        <w:spacing w:before="120"/>
        <w:ind w:left="360" w:hanging="360"/>
        <w:rPr>
          <w:rFonts w:ascii="Trebuchet MS" w:hAnsi="Trebuchet MS"/>
          <w:sz w:val="20"/>
          <w:szCs w:val="20"/>
        </w:rPr>
      </w:pPr>
      <w:r w:rsidRPr="00216E01">
        <w:rPr>
          <w:rFonts w:ascii="Trebuchet MS" w:hAnsi="Trebuchet MS"/>
          <w:sz w:val="20"/>
          <w:szCs w:val="20"/>
        </w:rPr>
        <w:t xml:space="preserve">1° </w:t>
      </w:r>
      <w:r w:rsidRPr="00216E01">
        <w:rPr>
          <w:rFonts w:ascii="Trebuchet MS" w:hAnsi="Trebuchet MS"/>
          <w:sz w:val="20"/>
          <w:szCs w:val="20"/>
        </w:rPr>
        <w:tab/>
        <w:t xml:space="preserve">wanneer het gereaffecteerde of </w:t>
      </w:r>
      <w:proofErr w:type="spellStart"/>
      <w:r w:rsidRPr="00216E01">
        <w:rPr>
          <w:rFonts w:ascii="Trebuchet MS" w:hAnsi="Trebuchet MS"/>
          <w:sz w:val="20"/>
          <w:szCs w:val="20"/>
        </w:rPr>
        <w:t>wedertewerkgesteld</w:t>
      </w:r>
      <w:proofErr w:type="spellEnd"/>
      <w:r w:rsidRPr="00216E01">
        <w:rPr>
          <w:rFonts w:ascii="Trebuchet MS" w:hAnsi="Trebuchet MS"/>
          <w:sz w:val="20"/>
          <w:szCs w:val="20"/>
        </w:rPr>
        <w:t xml:space="preserve"> personeelslid de tewerkstellingsplaats niet kan bereiken bin</w:t>
      </w:r>
      <w:r w:rsidRPr="00216E01">
        <w:rPr>
          <w:rFonts w:ascii="Trebuchet MS" w:hAnsi="Trebuchet MS"/>
          <w:sz w:val="20"/>
          <w:szCs w:val="20"/>
        </w:rPr>
        <w:softHyphen/>
        <w:t xml:space="preserve">nen de grenzen vastgelegd in de reglementering van de Rijksdienst voor Arbeidsvoorziening. </w:t>
      </w:r>
      <w:r w:rsidRPr="00216E01">
        <w:rPr>
          <w:rFonts w:ascii="Trebuchet MS" w:hAnsi="Trebuchet MS"/>
          <w:sz w:val="20"/>
          <w:szCs w:val="20"/>
        </w:rPr>
        <w:br/>
        <w:t xml:space="preserve">Dit geldt niet als een personeelslid wordt gereaffecteerd of </w:t>
      </w:r>
      <w:proofErr w:type="spellStart"/>
      <w:r w:rsidRPr="00216E01">
        <w:rPr>
          <w:rFonts w:ascii="Trebuchet MS" w:hAnsi="Trebuchet MS"/>
          <w:sz w:val="20"/>
          <w:szCs w:val="20"/>
        </w:rPr>
        <w:t>wedertewerkgesteld</w:t>
      </w:r>
      <w:proofErr w:type="spellEnd"/>
      <w:r w:rsidRPr="00216E01">
        <w:rPr>
          <w:rFonts w:ascii="Trebuchet MS" w:hAnsi="Trebuchet MS"/>
          <w:sz w:val="20"/>
          <w:szCs w:val="20"/>
        </w:rPr>
        <w:t xml:space="preserve"> in de eigen instelling, met inbegrip van alle vestigingsplaatsen die deze instelling heeft.</w:t>
      </w:r>
      <w:r w:rsidRPr="00216E01">
        <w:rPr>
          <w:rFonts w:ascii="Trebuchet MS" w:hAnsi="Trebuchet MS"/>
          <w:sz w:val="20"/>
          <w:szCs w:val="20"/>
        </w:rPr>
        <w:br/>
        <w:t xml:space="preserve">Dit geldt evenmin als een personeelslid wordt gereaffecteerd of </w:t>
      </w:r>
      <w:proofErr w:type="spellStart"/>
      <w:r w:rsidRPr="00216E01">
        <w:rPr>
          <w:rFonts w:ascii="Trebuchet MS" w:hAnsi="Trebuchet MS"/>
          <w:sz w:val="20"/>
          <w:szCs w:val="20"/>
        </w:rPr>
        <w:t>wedertewerkgesteld</w:t>
      </w:r>
      <w:proofErr w:type="spellEnd"/>
      <w:r w:rsidRPr="00216E01">
        <w:rPr>
          <w:rFonts w:ascii="Trebuchet MS" w:hAnsi="Trebuchet MS"/>
          <w:sz w:val="20"/>
          <w:szCs w:val="20"/>
        </w:rPr>
        <w:t xml:space="preserve"> in een instelling of vestigings</w:t>
      </w:r>
      <w:r w:rsidRPr="00216E01">
        <w:rPr>
          <w:rFonts w:ascii="Trebuchet MS" w:hAnsi="Trebuchet MS"/>
          <w:sz w:val="20"/>
          <w:szCs w:val="20"/>
        </w:rPr>
        <w:softHyphen/>
        <w:t>plaats gelegen in dezelfde gemeente als die waar het personeelslid op de vooravond van zijn terbeschikkingstelling tewerkgesteld was;</w:t>
      </w:r>
    </w:p>
    <w:p w14:paraId="4F15584F" w14:textId="77777777" w:rsidR="005668F8" w:rsidRPr="00216E01" w:rsidRDefault="005668F8" w:rsidP="00216E01">
      <w:pPr>
        <w:pStyle w:val="Normaalweb"/>
        <w:tabs>
          <w:tab w:val="left" w:pos="360"/>
        </w:tabs>
        <w:spacing w:before="120"/>
        <w:ind w:left="360" w:hanging="360"/>
        <w:rPr>
          <w:rFonts w:ascii="Trebuchet MS" w:hAnsi="Trebuchet MS"/>
          <w:sz w:val="20"/>
          <w:szCs w:val="20"/>
        </w:rPr>
      </w:pPr>
      <w:r w:rsidRPr="00216E01">
        <w:rPr>
          <w:rFonts w:ascii="Trebuchet MS" w:hAnsi="Trebuchet MS"/>
          <w:sz w:val="20"/>
          <w:szCs w:val="20"/>
        </w:rPr>
        <w:lastRenderedPageBreak/>
        <w:t xml:space="preserve">2° </w:t>
      </w:r>
      <w:r w:rsidRPr="00216E01">
        <w:rPr>
          <w:rFonts w:ascii="Trebuchet MS" w:hAnsi="Trebuchet MS"/>
          <w:sz w:val="20"/>
          <w:szCs w:val="20"/>
        </w:rPr>
        <w:tab/>
        <w:t>wanneer het bezwaarschrift aanvaard wordt;</w:t>
      </w:r>
    </w:p>
    <w:p w14:paraId="00E9ADF0" w14:textId="59419498" w:rsidR="005668F8" w:rsidRPr="00216E01" w:rsidRDefault="005668F8" w:rsidP="00216E01">
      <w:pPr>
        <w:pStyle w:val="Normaalweb"/>
        <w:widowControl w:val="0"/>
        <w:tabs>
          <w:tab w:val="left" w:pos="360"/>
        </w:tabs>
        <w:ind w:left="357" w:hanging="357"/>
        <w:rPr>
          <w:rFonts w:ascii="Trebuchet MS" w:hAnsi="Trebuchet MS"/>
          <w:sz w:val="20"/>
          <w:szCs w:val="20"/>
        </w:rPr>
      </w:pPr>
      <w:r w:rsidRPr="00216E01">
        <w:rPr>
          <w:rFonts w:ascii="Trebuchet MS" w:hAnsi="Trebuchet MS"/>
          <w:sz w:val="20"/>
          <w:szCs w:val="20"/>
        </w:rPr>
        <w:t xml:space="preserve">3° </w:t>
      </w:r>
      <w:r w:rsidRPr="00216E01">
        <w:rPr>
          <w:rFonts w:ascii="Trebuchet MS" w:hAnsi="Trebuchet MS"/>
          <w:sz w:val="20"/>
          <w:szCs w:val="20"/>
        </w:rPr>
        <w:tab/>
        <w:t xml:space="preserve">wanneer een betrekking aangeboden wordt door een andere inrichtende macht dan die welke het personeelslid ter beschikking heeft gesteld en wanneer het personeelslid op het ogenblik van het aanbod, zijn recht op </w:t>
      </w:r>
      <w:r w:rsidR="00161C5F" w:rsidRPr="00216E01">
        <w:rPr>
          <w:rFonts w:ascii="Trebuchet MS" w:hAnsi="Trebuchet MS"/>
          <w:sz w:val="20"/>
          <w:szCs w:val="20"/>
        </w:rPr>
        <w:t>rust</w:t>
      </w:r>
      <w:r w:rsidRPr="00216E01">
        <w:rPr>
          <w:rFonts w:ascii="Trebuchet MS" w:hAnsi="Trebuchet MS"/>
          <w:sz w:val="20"/>
          <w:szCs w:val="20"/>
        </w:rPr>
        <w:t xml:space="preserve">pensioen </w:t>
      </w:r>
      <w:r w:rsidR="00161C5F" w:rsidRPr="00216E01">
        <w:rPr>
          <w:rFonts w:ascii="Trebuchet MS" w:hAnsi="Trebuchet MS"/>
          <w:sz w:val="20"/>
          <w:szCs w:val="20"/>
        </w:rPr>
        <w:t xml:space="preserve">ten laste van de schatkist </w:t>
      </w:r>
      <w:r w:rsidRPr="00216E01">
        <w:rPr>
          <w:rFonts w:ascii="Trebuchet MS" w:hAnsi="Trebuchet MS"/>
          <w:sz w:val="20"/>
          <w:szCs w:val="20"/>
        </w:rPr>
        <w:t>kan doen gelden binnen een termijn van twee jaar.</w:t>
      </w:r>
      <w:r w:rsidRPr="00216E01">
        <w:rPr>
          <w:rFonts w:ascii="Trebuchet MS" w:hAnsi="Trebuchet MS"/>
          <w:sz w:val="20"/>
          <w:szCs w:val="20"/>
        </w:rPr>
        <w:br/>
        <w:t>In dat geval wordt het voordeel van het wachtgeld of de wachtgeldtoelage ingetrokken wanneer de betrokkene de</w:t>
      </w:r>
      <w:r w:rsidR="00161C5F" w:rsidRPr="00216E01">
        <w:rPr>
          <w:rFonts w:ascii="Trebuchet MS" w:hAnsi="Trebuchet MS"/>
          <w:sz w:val="20"/>
          <w:szCs w:val="20"/>
        </w:rPr>
        <w:t xml:space="preserve"> vroegst mogelijke pensioendatum bereikt.</w:t>
      </w:r>
      <w:r w:rsidRPr="00216E01">
        <w:rPr>
          <w:rFonts w:ascii="Trebuchet MS" w:hAnsi="Trebuchet MS"/>
          <w:sz w:val="20"/>
          <w:szCs w:val="20"/>
        </w:rPr>
        <w:br/>
        <w:t>Deze bepaling geldt evenwel niet wanneer het betrokken personeelslid aan de voorwaarden voldoet om een terbe</w:t>
      </w:r>
      <w:r w:rsidRPr="00216E01">
        <w:rPr>
          <w:rFonts w:ascii="Trebuchet MS" w:hAnsi="Trebuchet MS"/>
          <w:sz w:val="20"/>
          <w:szCs w:val="20"/>
        </w:rPr>
        <w:softHyphen/>
        <w:t>schikkingstelling wegens persoonlijke aangelegenheden voorafgaand aan het rustpensioen te genieten zoals be</w:t>
      </w:r>
      <w:r w:rsidRPr="00216E01">
        <w:rPr>
          <w:rFonts w:ascii="Trebuchet MS" w:hAnsi="Trebuchet MS"/>
          <w:sz w:val="20"/>
          <w:szCs w:val="20"/>
        </w:rPr>
        <w:softHyphen/>
        <w:t xml:space="preserve">paald in </w:t>
      </w:r>
      <w:r w:rsidR="00161C5F" w:rsidRPr="00216E01">
        <w:rPr>
          <w:rFonts w:ascii="Trebuchet MS" w:hAnsi="Trebuchet MS"/>
          <w:sz w:val="20"/>
          <w:szCs w:val="20"/>
        </w:rPr>
        <w:t>het besluit van de Vlaamse regering van 11 februari 2000 betreffende de volledige terbeschikkingstelling wegens persoonlijke aangelegenheden voorafgaand aan het rustpensioen voor personeelsleden van het onderwijs en van de centra voor leerlingenbegeleiding.</w:t>
      </w:r>
      <w:r w:rsidRPr="00216E01">
        <w:rPr>
          <w:rFonts w:ascii="Trebuchet MS" w:hAnsi="Trebuchet MS"/>
          <w:color w:val="00B050"/>
          <w:sz w:val="20"/>
          <w:szCs w:val="20"/>
        </w:rPr>
        <w:br/>
      </w:r>
      <w:r w:rsidRPr="00216E01">
        <w:rPr>
          <w:rFonts w:ascii="Trebuchet MS" w:hAnsi="Trebuchet MS"/>
          <w:sz w:val="20"/>
          <w:szCs w:val="20"/>
        </w:rPr>
        <w:t xml:space="preserve">Een gereaffecteerd of </w:t>
      </w:r>
      <w:proofErr w:type="spellStart"/>
      <w:r w:rsidRPr="00216E01">
        <w:rPr>
          <w:rFonts w:ascii="Trebuchet MS" w:hAnsi="Trebuchet MS"/>
          <w:sz w:val="20"/>
          <w:szCs w:val="20"/>
        </w:rPr>
        <w:t>wedertewerkgesteld</w:t>
      </w:r>
      <w:proofErr w:type="spellEnd"/>
      <w:r w:rsidRPr="00216E01">
        <w:rPr>
          <w:rFonts w:ascii="Trebuchet MS" w:hAnsi="Trebuchet MS"/>
          <w:sz w:val="20"/>
          <w:szCs w:val="20"/>
        </w:rPr>
        <w:t xml:space="preserve"> personeelslid </w:t>
      </w:r>
      <w:r w:rsidR="00AA28D3" w:rsidRPr="00216E01">
        <w:rPr>
          <w:rFonts w:ascii="Trebuchet MS" w:hAnsi="Trebuchet MS"/>
          <w:sz w:val="20"/>
          <w:szCs w:val="20"/>
        </w:rPr>
        <w:t>dat binnen twee jaar zijn recht op een rustpensioen ten laste van de Schatkist kan laten gelden,</w:t>
      </w:r>
      <w:r w:rsidRPr="00216E01">
        <w:rPr>
          <w:rFonts w:ascii="Trebuchet MS" w:hAnsi="Trebuchet MS"/>
          <w:sz w:val="20"/>
          <w:szCs w:val="20"/>
        </w:rPr>
        <w:t xml:space="preserve"> blijft in dienst zo lang de betrekking waarin het gereaffecteerd of </w:t>
      </w:r>
      <w:proofErr w:type="spellStart"/>
      <w:r w:rsidRPr="00216E01">
        <w:rPr>
          <w:rFonts w:ascii="Trebuchet MS" w:hAnsi="Trebuchet MS"/>
          <w:sz w:val="20"/>
          <w:szCs w:val="20"/>
        </w:rPr>
        <w:t>weder</w:t>
      </w:r>
      <w:r w:rsidR="00484EB2" w:rsidRPr="00216E01">
        <w:rPr>
          <w:rFonts w:ascii="Trebuchet MS" w:hAnsi="Trebuchet MS"/>
          <w:sz w:val="20"/>
          <w:szCs w:val="20"/>
        </w:rPr>
        <w:t>tewerk</w:t>
      </w:r>
      <w:r w:rsidRPr="00216E01">
        <w:rPr>
          <w:rFonts w:ascii="Trebuchet MS" w:hAnsi="Trebuchet MS"/>
          <w:sz w:val="20"/>
          <w:szCs w:val="20"/>
        </w:rPr>
        <w:t>gesteld</w:t>
      </w:r>
      <w:proofErr w:type="spellEnd"/>
      <w:r w:rsidRPr="00216E01">
        <w:rPr>
          <w:rFonts w:ascii="Trebuchet MS" w:hAnsi="Trebuchet MS"/>
          <w:sz w:val="20"/>
          <w:szCs w:val="20"/>
        </w:rPr>
        <w:t xml:space="preserve"> is voor salaris of salaristoelage in aanmerking komt;</w:t>
      </w:r>
    </w:p>
    <w:p w14:paraId="065D21ED" w14:textId="60C0BAFA" w:rsidR="0023536D" w:rsidRPr="00216E01" w:rsidRDefault="005668F8" w:rsidP="00216E01">
      <w:pPr>
        <w:pStyle w:val="Normaalweb"/>
        <w:tabs>
          <w:tab w:val="left" w:pos="360"/>
        </w:tabs>
        <w:spacing w:before="120"/>
        <w:ind w:left="360" w:hanging="360"/>
        <w:rPr>
          <w:rFonts w:ascii="Trebuchet MS" w:hAnsi="Trebuchet MS"/>
          <w:sz w:val="20"/>
          <w:szCs w:val="20"/>
        </w:rPr>
      </w:pPr>
      <w:r w:rsidRPr="00216E01">
        <w:rPr>
          <w:rFonts w:ascii="Trebuchet MS" w:hAnsi="Trebuchet MS"/>
          <w:sz w:val="20"/>
          <w:szCs w:val="20"/>
        </w:rPr>
        <w:t xml:space="preserve">4° </w:t>
      </w:r>
      <w:r w:rsidRPr="00216E01">
        <w:rPr>
          <w:rFonts w:ascii="Trebuchet MS" w:hAnsi="Trebuchet MS"/>
          <w:sz w:val="20"/>
          <w:szCs w:val="20"/>
        </w:rPr>
        <w:tab/>
        <w:t xml:space="preserve">als een betrekking wordt aangeboden in het deeltijds </w:t>
      </w:r>
      <w:proofErr w:type="spellStart"/>
      <w:r w:rsidRPr="00216E01">
        <w:rPr>
          <w:rFonts w:ascii="Trebuchet MS" w:hAnsi="Trebuchet MS"/>
          <w:sz w:val="20"/>
          <w:szCs w:val="20"/>
        </w:rPr>
        <w:t>beroepssecundair</w:t>
      </w:r>
      <w:proofErr w:type="spellEnd"/>
      <w:r w:rsidRPr="00216E01">
        <w:rPr>
          <w:rFonts w:ascii="Trebuchet MS" w:hAnsi="Trebuchet MS"/>
          <w:sz w:val="20"/>
          <w:szCs w:val="20"/>
        </w:rPr>
        <w:t xml:space="preserve"> onderwijs, in het buitengewoon secundair onderwijs, in het secundair onderwijs georganiseerd volgens het modulair stelsel, in het volwassenenonderwijs, in het deeltijds kunstonderwijs, in de </w:t>
      </w:r>
      <w:r w:rsidR="0022734E" w:rsidRPr="00216E01">
        <w:rPr>
          <w:rFonts w:ascii="Trebuchet MS" w:hAnsi="Trebuchet MS"/>
          <w:sz w:val="20"/>
          <w:szCs w:val="20"/>
        </w:rPr>
        <w:t>onderwijs</w:t>
      </w:r>
      <w:r w:rsidRPr="00216E01">
        <w:rPr>
          <w:rFonts w:ascii="Trebuchet MS" w:hAnsi="Trebuchet MS"/>
          <w:sz w:val="20"/>
          <w:szCs w:val="20"/>
        </w:rPr>
        <w:t>internaten</w:t>
      </w:r>
      <w:r w:rsidR="0022734E" w:rsidRPr="00216E01">
        <w:rPr>
          <w:rFonts w:ascii="Trebuchet MS" w:hAnsi="Trebuchet MS"/>
          <w:sz w:val="20"/>
          <w:szCs w:val="20"/>
        </w:rPr>
        <w:t xml:space="preserve"> of</w:t>
      </w:r>
      <w:r w:rsidRPr="00216E01">
        <w:rPr>
          <w:rFonts w:ascii="Trebuchet MS" w:hAnsi="Trebuchet MS"/>
          <w:sz w:val="20"/>
          <w:szCs w:val="20"/>
        </w:rPr>
        <w:t xml:space="preserve"> in de semi-internaten </w:t>
      </w:r>
      <w:r w:rsidRPr="00216E01">
        <w:rPr>
          <w:rFonts w:ascii="Trebuchet MS" w:hAnsi="Trebuchet MS"/>
          <w:sz w:val="20"/>
          <w:szCs w:val="20"/>
          <w:shd w:val="clear" w:color="auto" w:fill="FFFFFF" w:themeFill="background1"/>
        </w:rPr>
        <w:t>Deze bepaling geldt niet voor</w:t>
      </w:r>
      <w:r w:rsidR="0022734E" w:rsidRPr="00216E01">
        <w:rPr>
          <w:rFonts w:ascii="Trebuchet MS" w:hAnsi="Trebuchet MS"/>
          <w:color w:val="EE0000"/>
          <w:sz w:val="20"/>
          <w:szCs w:val="20"/>
          <w:shd w:val="clear" w:color="auto" w:fill="FFFFFF" w:themeFill="background1"/>
        </w:rPr>
        <w:t xml:space="preserve"> </w:t>
      </w:r>
      <w:r w:rsidR="0022734E" w:rsidRPr="00216E01">
        <w:rPr>
          <w:rFonts w:ascii="Trebuchet MS" w:hAnsi="Trebuchet MS"/>
          <w:sz w:val="20"/>
          <w:szCs w:val="20"/>
          <w:shd w:val="clear" w:color="auto" w:fill="FFFFFF" w:themeFill="background1"/>
        </w:rPr>
        <w:t>het personeelslid dat in de onderwijssector in kwestie al eerder een opdracht heeft uitgeoefend en het ondersteunend personeel;</w:t>
      </w:r>
    </w:p>
    <w:p w14:paraId="037B8B5C" w14:textId="77777777" w:rsidR="005668F8" w:rsidRPr="00216E01" w:rsidRDefault="005668F8" w:rsidP="00216E01">
      <w:pPr>
        <w:pStyle w:val="Normaalweb"/>
        <w:tabs>
          <w:tab w:val="left" w:pos="360"/>
        </w:tabs>
        <w:spacing w:before="120"/>
        <w:ind w:left="360" w:hanging="360"/>
        <w:rPr>
          <w:rFonts w:ascii="Trebuchet MS" w:hAnsi="Trebuchet MS"/>
          <w:sz w:val="20"/>
          <w:szCs w:val="20"/>
        </w:rPr>
      </w:pPr>
      <w:r w:rsidRPr="00216E01">
        <w:rPr>
          <w:rFonts w:ascii="Trebuchet MS" w:hAnsi="Trebuchet MS"/>
          <w:sz w:val="20"/>
          <w:szCs w:val="20"/>
        </w:rPr>
        <w:t xml:space="preserve">5° </w:t>
      </w:r>
      <w:r w:rsidRPr="00216E01">
        <w:rPr>
          <w:rFonts w:ascii="Trebuchet MS" w:hAnsi="Trebuchet MS"/>
          <w:sz w:val="20"/>
          <w:szCs w:val="20"/>
        </w:rPr>
        <w:tab/>
        <w:t>als in het buitengewoon basisonderwijs een betrekking wordt aangeboden.</w:t>
      </w:r>
      <w:r w:rsidRPr="00216E01">
        <w:rPr>
          <w:rFonts w:ascii="Trebuchet MS" w:hAnsi="Trebuchet MS"/>
          <w:sz w:val="20"/>
          <w:szCs w:val="20"/>
        </w:rPr>
        <w:br/>
        <w:t>Deze reaffectatie of wedertewerkstelling moet alleen worden opgenomen als de betrokken personeelsleden, met uitzondering van die welke behoren tot het medisch, paramedisch, sociaal, psychologisch en orthopedagogisch per</w:t>
      </w:r>
      <w:r w:rsidRPr="00216E01">
        <w:rPr>
          <w:rFonts w:ascii="Trebuchet MS" w:hAnsi="Trebuchet MS"/>
          <w:sz w:val="20"/>
          <w:szCs w:val="20"/>
        </w:rPr>
        <w:softHyphen/>
        <w:t xml:space="preserve">soneel, gevraagd hebben om te worden gereaffecteerd of </w:t>
      </w:r>
      <w:proofErr w:type="spellStart"/>
      <w:r w:rsidRPr="00216E01">
        <w:rPr>
          <w:rFonts w:ascii="Trebuchet MS" w:hAnsi="Trebuchet MS"/>
          <w:sz w:val="20"/>
          <w:szCs w:val="20"/>
        </w:rPr>
        <w:t>wedertewerkgesteld</w:t>
      </w:r>
      <w:proofErr w:type="spellEnd"/>
      <w:r w:rsidRPr="00216E01">
        <w:rPr>
          <w:rFonts w:ascii="Trebuchet MS" w:hAnsi="Trebuchet MS"/>
          <w:sz w:val="20"/>
          <w:szCs w:val="20"/>
        </w:rPr>
        <w:t xml:space="preserve"> in het buitengewoon basisonderwijs. Deze bepaling geldt niet voor de leden van het beleids- en ondersteunend personeel.</w:t>
      </w:r>
      <w:r w:rsidRPr="00216E01">
        <w:rPr>
          <w:rFonts w:ascii="Trebuchet MS" w:hAnsi="Trebuchet MS"/>
          <w:sz w:val="20"/>
          <w:szCs w:val="20"/>
        </w:rPr>
        <w:br/>
        <w:t>Deze bepaling geldt niet voor het personeelslid dat in het buitengewoon basisonderwijs fungeerde op de vooravond van de terbeschikkingstelling;</w:t>
      </w:r>
    </w:p>
    <w:p w14:paraId="359DF066" w14:textId="77777777" w:rsidR="005668F8" w:rsidRPr="00216E01" w:rsidRDefault="005668F8" w:rsidP="00216E01">
      <w:pPr>
        <w:pStyle w:val="Normaalweb"/>
        <w:tabs>
          <w:tab w:val="left" w:pos="360"/>
        </w:tabs>
        <w:spacing w:before="120"/>
        <w:ind w:left="360" w:hanging="360"/>
        <w:rPr>
          <w:rFonts w:ascii="Trebuchet MS" w:hAnsi="Trebuchet MS"/>
          <w:sz w:val="20"/>
          <w:szCs w:val="20"/>
        </w:rPr>
      </w:pPr>
      <w:r w:rsidRPr="00216E01">
        <w:rPr>
          <w:rFonts w:ascii="Trebuchet MS" w:hAnsi="Trebuchet MS"/>
          <w:sz w:val="20"/>
          <w:szCs w:val="20"/>
        </w:rPr>
        <w:t xml:space="preserve">6° </w:t>
      </w:r>
      <w:r w:rsidRPr="00216E01">
        <w:rPr>
          <w:rFonts w:ascii="Trebuchet MS" w:hAnsi="Trebuchet MS"/>
          <w:sz w:val="20"/>
          <w:szCs w:val="20"/>
        </w:rPr>
        <w:tab/>
        <w:t>wanneer aan een ter beschikking gesteld personeelslid dat ten minste vier vijfden van een volledige opdracht vervult en dat reeds in drie instellingen fungeert een betrekking wordt aangeboden in een andere instelling dan degene waar hij reeds tewerkgesteld is;</w:t>
      </w:r>
    </w:p>
    <w:p w14:paraId="071C3C15" w14:textId="77777777" w:rsidR="005668F8" w:rsidRPr="00216E01" w:rsidRDefault="005668F8" w:rsidP="00216E01">
      <w:pPr>
        <w:pStyle w:val="Normaalweb"/>
        <w:tabs>
          <w:tab w:val="left" w:pos="360"/>
        </w:tabs>
        <w:spacing w:before="120"/>
        <w:ind w:left="360" w:hanging="360"/>
        <w:rPr>
          <w:rFonts w:ascii="Trebuchet MS" w:hAnsi="Trebuchet MS"/>
          <w:sz w:val="20"/>
          <w:szCs w:val="20"/>
        </w:rPr>
      </w:pPr>
      <w:r w:rsidRPr="00216E01">
        <w:rPr>
          <w:rFonts w:ascii="Trebuchet MS" w:hAnsi="Trebuchet MS"/>
          <w:sz w:val="20"/>
          <w:szCs w:val="20"/>
        </w:rPr>
        <w:t xml:space="preserve">7° </w:t>
      </w:r>
      <w:r w:rsidRPr="00216E01">
        <w:rPr>
          <w:rFonts w:ascii="Trebuchet MS" w:hAnsi="Trebuchet MS"/>
          <w:sz w:val="20"/>
          <w:szCs w:val="20"/>
        </w:rPr>
        <w:tab/>
        <w:t>wanneer bij wijze van reaffectatie of wedertewerkstelling een betrekking aangeboden wordt aan het ter beschikking gesteld personeelslid dat voor de volledige duur van het schooljaar of dienstjaar en voor eenzelfde aantal uren als waarvoor het ter beschikking gest</w:t>
      </w:r>
      <w:r w:rsidR="00484EB2" w:rsidRPr="00216E01">
        <w:rPr>
          <w:rFonts w:ascii="Trebuchet MS" w:hAnsi="Trebuchet MS"/>
          <w:sz w:val="20"/>
          <w:szCs w:val="20"/>
        </w:rPr>
        <w:t xml:space="preserve">eld is, gereaffecteerd of </w:t>
      </w:r>
      <w:proofErr w:type="spellStart"/>
      <w:r w:rsidR="00484EB2" w:rsidRPr="00216E01">
        <w:rPr>
          <w:rFonts w:ascii="Trebuchet MS" w:hAnsi="Trebuchet MS"/>
          <w:sz w:val="20"/>
          <w:szCs w:val="20"/>
        </w:rPr>
        <w:t>wedertewerk</w:t>
      </w:r>
      <w:r w:rsidRPr="00216E01">
        <w:rPr>
          <w:rFonts w:ascii="Trebuchet MS" w:hAnsi="Trebuchet MS"/>
          <w:sz w:val="20"/>
          <w:szCs w:val="20"/>
        </w:rPr>
        <w:t>gesteld</w:t>
      </w:r>
      <w:proofErr w:type="spellEnd"/>
      <w:r w:rsidRPr="00216E01">
        <w:rPr>
          <w:rFonts w:ascii="Trebuchet MS" w:hAnsi="Trebuchet MS"/>
          <w:sz w:val="20"/>
          <w:szCs w:val="20"/>
        </w:rPr>
        <w:t xml:space="preserve"> is in een door de Vlaamse Gemeenschap bezoldigde betrekking in een andere instelling of gesubsidieerd centrum.</w:t>
      </w:r>
      <w:r w:rsidRPr="00216E01">
        <w:rPr>
          <w:rFonts w:ascii="Trebuchet MS" w:hAnsi="Trebuchet MS"/>
          <w:sz w:val="20"/>
          <w:szCs w:val="20"/>
        </w:rPr>
        <w:br/>
        <w:t>Als er echter in een instelling van de inrichtende macht die tot dezelfde scholengemeenschap behoort of in een instelling van de inrichtende macht die niet tot een scholengemeenschap behoort of in een gesubsidieerd centrum, waar het personeelslid ter beschikking gesteld is of in de instelling die de instelling waar het personeelslid ter beschikking is gesteld, heeft overgenomen, een vacante betrekking in hetzelfde ambt, bij wijze van reaffectatie moet worden toegewezen, moet het personeelslid zijn verplichtingen inzake reaffectatie nakomen;</w:t>
      </w:r>
    </w:p>
    <w:p w14:paraId="6139A447" w14:textId="77777777" w:rsidR="005668F8" w:rsidRPr="00216E01" w:rsidRDefault="005668F8" w:rsidP="00216E01">
      <w:pPr>
        <w:pStyle w:val="Normaalweb"/>
        <w:tabs>
          <w:tab w:val="left" w:pos="360"/>
        </w:tabs>
        <w:spacing w:before="120"/>
        <w:ind w:left="360" w:hanging="360"/>
        <w:rPr>
          <w:rFonts w:ascii="Trebuchet MS" w:hAnsi="Trebuchet MS"/>
          <w:sz w:val="20"/>
          <w:szCs w:val="20"/>
        </w:rPr>
      </w:pPr>
      <w:r w:rsidRPr="00216E01">
        <w:rPr>
          <w:rFonts w:ascii="Trebuchet MS" w:hAnsi="Trebuchet MS"/>
          <w:sz w:val="20"/>
          <w:szCs w:val="20"/>
        </w:rPr>
        <w:t xml:space="preserve">8° </w:t>
      </w:r>
      <w:r w:rsidRPr="00216E01">
        <w:rPr>
          <w:rFonts w:ascii="Trebuchet MS" w:hAnsi="Trebuchet MS"/>
          <w:sz w:val="20"/>
          <w:szCs w:val="20"/>
        </w:rPr>
        <w:tab/>
        <w:t xml:space="preserve">wanneer er door het ter beschikking gesteld personeelslid afstand gedaan wordt van de financiële voordelen hem toegekend op grond van artikelen 29 en 30 van </w:t>
      </w:r>
      <w:r w:rsidR="00484EB2" w:rsidRPr="00216E01">
        <w:rPr>
          <w:rFonts w:ascii="Trebuchet MS" w:hAnsi="Trebuchet MS"/>
          <w:sz w:val="20"/>
          <w:szCs w:val="20"/>
        </w:rPr>
        <w:t>het Reaffectatie</w:t>
      </w:r>
      <w:r w:rsidRPr="00216E01">
        <w:rPr>
          <w:rFonts w:ascii="Trebuchet MS" w:hAnsi="Trebuchet MS"/>
          <w:sz w:val="20"/>
          <w:szCs w:val="20"/>
        </w:rPr>
        <w:t>besluit.</w:t>
      </w:r>
      <w:r w:rsidRPr="00216E01">
        <w:rPr>
          <w:rFonts w:ascii="Trebuchet MS" w:hAnsi="Trebuchet MS"/>
          <w:sz w:val="20"/>
          <w:szCs w:val="20"/>
        </w:rPr>
        <w:br/>
        <w:t>Als er echter in een instelling van de inrichtende macht die tot dezelfde scholengemeenschap behoort of in een instelling van de inrichtende macht die niet tot een scholengemeenschap behoort of in een gesubsidieerd centrum, waar het personeelslid ter beschikking gesteld is of in de instelling die de instelling waar het personeelslid ter beschikking is gesteld, heeft overgenomen, een vacante betrekking in hetzelfde ambt, bij wijze van reaffectatie moet toegewezen moet worden, moet het personeelslid zijn verplichtingen inzake reaffectatie nakomen;</w:t>
      </w:r>
    </w:p>
    <w:p w14:paraId="7B602FE6" w14:textId="77777777" w:rsidR="005668F8" w:rsidRPr="00216E01" w:rsidRDefault="005668F8" w:rsidP="00216E01">
      <w:pPr>
        <w:pStyle w:val="Normaalweb"/>
        <w:tabs>
          <w:tab w:val="left" w:pos="360"/>
        </w:tabs>
        <w:spacing w:before="120"/>
        <w:ind w:left="360" w:hanging="360"/>
        <w:rPr>
          <w:rFonts w:ascii="Trebuchet MS" w:hAnsi="Trebuchet MS"/>
          <w:sz w:val="20"/>
          <w:szCs w:val="20"/>
        </w:rPr>
      </w:pPr>
      <w:r w:rsidRPr="00216E01">
        <w:rPr>
          <w:rFonts w:ascii="Trebuchet MS" w:hAnsi="Trebuchet MS"/>
          <w:sz w:val="20"/>
          <w:szCs w:val="20"/>
        </w:rPr>
        <w:t xml:space="preserve">9° </w:t>
      </w:r>
      <w:r w:rsidRPr="00216E01">
        <w:rPr>
          <w:rFonts w:ascii="Trebuchet MS" w:hAnsi="Trebuchet MS"/>
          <w:sz w:val="20"/>
          <w:szCs w:val="20"/>
        </w:rPr>
        <w:tab/>
        <w:t>wanneer ten gevolge van vrijwillige fusie met toepassing van artikel 129 van het decreet basisonderwijs van 25 februari 1997 aan een ter beschikking gesteld directeur de betrekking van adjunct-directeur wordt aangeboden;</w:t>
      </w:r>
    </w:p>
    <w:p w14:paraId="341A9147" w14:textId="77777777" w:rsidR="005668F8" w:rsidRPr="00216E01" w:rsidRDefault="005668F8" w:rsidP="00216E01">
      <w:pPr>
        <w:pStyle w:val="Normaalweb"/>
        <w:tabs>
          <w:tab w:val="left" w:pos="360"/>
        </w:tabs>
        <w:spacing w:before="120"/>
        <w:ind w:left="360" w:hanging="360"/>
        <w:rPr>
          <w:rFonts w:ascii="Trebuchet MS" w:hAnsi="Trebuchet MS"/>
          <w:sz w:val="20"/>
          <w:szCs w:val="20"/>
        </w:rPr>
      </w:pPr>
      <w:r w:rsidRPr="00216E01">
        <w:rPr>
          <w:rFonts w:ascii="Trebuchet MS" w:hAnsi="Trebuchet MS"/>
          <w:sz w:val="20"/>
          <w:szCs w:val="20"/>
        </w:rPr>
        <w:lastRenderedPageBreak/>
        <w:t xml:space="preserve">10° </w:t>
      </w:r>
      <w:r w:rsidRPr="00216E01">
        <w:rPr>
          <w:rFonts w:ascii="Trebuchet MS" w:hAnsi="Trebuchet MS"/>
          <w:sz w:val="20"/>
          <w:szCs w:val="20"/>
        </w:rPr>
        <w:tab/>
        <w:t>wanneer aan een ter beschikking gesteld directeur, die ten gevolge van vrijwillige fusie met toepassing van artikel 129 van het decreet basisonderwijs van 25 februari 1997 belast is met de functie van adjunct-directeur, buiten de school waar hij deze functie waarneemt, een tijdelijk vacante betrekking van directeur wordt aangeboden;</w:t>
      </w:r>
    </w:p>
    <w:p w14:paraId="7A441B0B" w14:textId="77777777" w:rsidR="005668F8" w:rsidRPr="00216E01" w:rsidRDefault="005668F8" w:rsidP="00216E01">
      <w:pPr>
        <w:pStyle w:val="Normaalweb"/>
        <w:tabs>
          <w:tab w:val="left" w:pos="360"/>
        </w:tabs>
        <w:spacing w:before="120"/>
        <w:ind w:left="360" w:hanging="360"/>
        <w:rPr>
          <w:rFonts w:ascii="Trebuchet MS" w:hAnsi="Trebuchet MS"/>
          <w:sz w:val="20"/>
          <w:szCs w:val="20"/>
        </w:rPr>
      </w:pPr>
      <w:r w:rsidRPr="00216E01">
        <w:rPr>
          <w:rFonts w:ascii="Trebuchet MS" w:hAnsi="Trebuchet MS"/>
          <w:sz w:val="20"/>
          <w:szCs w:val="20"/>
        </w:rPr>
        <w:t xml:space="preserve">11° </w:t>
      </w:r>
      <w:r w:rsidRPr="00216E01">
        <w:rPr>
          <w:rFonts w:ascii="Trebuchet MS" w:hAnsi="Trebuchet MS"/>
          <w:sz w:val="20"/>
          <w:szCs w:val="20"/>
        </w:rPr>
        <w:tab/>
        <w:t>als aan een ter beschikking gesteld personeelslid een betrekking wordt aangeboden van een ambt dat nacht- en/of weekendprestaties omvat en het personeelslid voor dergelijk ambt niet benoemd is;</w:t>
      </w:r>
    </w:p>
    <w:p w14:paraId="21CE756D" w14:textId="77777777" w:rsidR="005668F8" w:rsidRPr="00216E01" w:rsidRDefault="005668F8" w:rsidP="00216E01">
      <w:pPr>
        <w:pStyle w:val="Normaalweb"/>
        <w:tabs>
          <w:tab w:val="left" w:pos="360"/>
        </w:tabs>
        <w:spacing w:before="120"/>
        <w:ind w:left="360" w:hanging="360"/>
        <w:rPr>
          <w:rFonts w:ascii="Trebuchet MS" w:hAnsi="Trebuchet MS"/>
          <w:sz w:val="20"/>
          <w:szCs w:val="20"/>
        </w:rPr>
      </w:pPr>
      <w:r w:rsidRPr="00216E01">
        <w:rPr>
          <w:rFonts w:ascii="Trebuchet MS" w:hAnsi="Trebuchet MS"/>
          <w:sz w:val="20"/>
          <w:szCs w:val="20"/>
        </w:rPr>
        <w:t xml:space="preserve">12° </w:t>
      </w:r>
      <w:r w:rsidRPr="00216E01">
        <w:rPr>
          <w:rFonts w:ascii="Trebuchet MS" w:hAnsi="Trebuchet MS"/>
          <w:sz w:val="20"/>
          <w:szCs w:val="20"/>
        </w:rPr>
        <w:tab/>
        <w:t xml:space="preserve">als in een </w:t>
      </w:r>
      <w:proofErr w:type="spellStart"/>
      <w:r w:rsidRPr="00216E01">
        <w:rPr>
          <w:rFonts w:ascii="Trebuchet MS" w:hAnsi="Trebuchet MS"/>
          <w:sz w:val="20"/>
          <w:szCs w:val="20"/>
        </w:rPr>
        <w:t>netoverschrijdende</w:t>
      </w:r>
      <w:proofErr w:type="spellEnd"/>
      <w:r w:rsidRPr="00216E01">
        <w:rPr>
          <w:rFonts w:ascii="Trebuchet MS" w:hAnsi="Trebuchet MS"/>
          <w:sz w:val="20"/>
          <w:szCs w:val="20"/>
        </w:rPr>
        <w:t xml:space="preserve"> scholengemeenschap aan een ter beschikking gesteld personeelslid een betrekking wordt aangeboden in een instelling van de scholengemeenschap die behoort tot een ander net dan de instelling waaraan het personeelslid is ter beschikking gesteld wegens ontstentenis van betrekking;</w:t>
      </w:r>
    </w:p>
    <w:p w14:paraId="087B96F7" w14:textId="06561D0C" w:rsidR="0013396F" w:rsidRPr="00216E01" w:rsidRDefault="005668F8" w:rsidP="00216E01">
      <w:pPr>
        <w:pStyle w:val="Normaalweb"/>
        <w:tabs>
          <w:tab w:val="left" w:pos="360"/>
        </w:tabs>
        <w:spacing w:before="120" w:beforeAutospacing="0" w:after="0" w:afterAutospacing="0"/>
        <w:ind w:left="360" w:hanging="360"/>
        <w:rPr>
          <w:rFonts w:ascii="Trebuchet MS" w:hAnsi="Trebuchet MS"/>
          <w:sz w:val="20"/>
          <w:szCs w:val="20"/>
        </w:rPr>
      </w:pPr>
      <w:r w:rsidRPr="00216E01">
        <w:rPr>
          <w:rFonts w:ascii="Trebuchet MS" w:hAnsi="Trebuchet MS"/>
          <w:sz w:val="20"/>
          <w:szCs w:val="20"/>
        </w:rPr>
        <w:t xml:space="preserve">13° als aan een personeelslid dat ter beschikking is gesteld met toepassing </w:t>
      </w:r>
      <w:hyperlink r:id="rId7" w:anchor="350" w:history="1">
        <w:r w:rsidR="00B5030E" w:rsidRPr="00216E01">
          <w:rPr>
            <w:rStyle w:val="Hyperlink"/>
            <w:rFonts w:ascii="Trebuchet MS" w:hAnsi="Trebuchet MS"/>
            <w:color w:val="auto"/>
            <w:sz w:val="20"/>
            <w:szCs w:val="20"/>
          </w:rPr>
          <w:t>artikel V.75</w:t>
        </w:r>
      </w:hyperlink>
      <w:r w:rsidR="00B5030E" w:rsidRPr="00216E01">
        <w:rPr>
          <w:rFonts w:ascii="Trebuchet MS" w:hAnsi="Trebuchet MS"/>
          <w:sz w:val="20"/>
          <w:szCs w:val="20"/>
        </w:rPr>
        <w:t>, § 2, van de Codificatie sommige bepalingen voor het onderwijs van 28 oktober 2016</w:t>
      </w:r>
      <w:r w:rsidR="00B5030E" w:rsidRPr="00216E01">
        <w:rPr>
          <w:rFonts w:ascii="Trebuchet MS" w:hAnsi="Trebuchet MS"/>
          <w:sz w:val="20"/>
          <w:szCs w:val="20"/>
          <w:vertAlign w:val="superscript"/>
        </w:rPr>
        <w:t xml:space="preserve"> </w:t>
      </w:r>
      <w:r w:rsidRPr="00216E01">
        <w:rPr>
          <w:rFonts w:ascii="Trebuchet MS" w:hAnsi="Trebuchet MS"/>
          <w:sz w:val="20"/>
          <w:szCs w:val="20"/>
        </w:rPr>
        <w:t xml:space="preserve">een betrekking wordt aangeboden die niet beantwoordt aan de beslissing van </w:t>
      </w:r>
      <w:proofErr w:type="spellStart"/>
      <w:r w:rsidRPr="00216E01">
        <w:rPr>
          <w:rFonts w:ascii="Trebuchet MS" w:hAnsi="Trebuchet MS"/>
          <w:sz w:val="20"/>
          <w:szCs w:val="20"/>
        </w:rPr>
        <w:t>Medex</w:t>
      </w:r>
      <w:proofErr w:type="spellEnd"/>
      <w:r w:rsidR="00852BB6" w:rsidRPr="00216E01">
        <w:rPr>
          <w:rFonts w:ascii="Trebuchet MS" w:hAnsi="Trebuchet MS"/>
          <w:sz w:val="20"/>
          <w:szCs w:val="20"/>
        </w:rPr>
        <w:t>.</w:t>
      </w:r>
    </w:p>
    <w:p w14:paraId="0B04BFC0" w14:textId="503CD807" w:rsidR="00CD7CF3" w:rsidRPr="00216E01" w:rsidRDefault="00CD7CF3" w:rsidP="00216E01">
      <w:pPr>
        <w:pStyle w:val="Normaalweb"/>
        <w:tabs>
          <w:tab w:val="left" w:pos="360"/>
        </w:tabs>
        <w:spacing w:before="120" w:beforeAutospacing="0" w:after="0" w:afterAutospacing="0"/>
        <w:ind w:left="360" w:hanging="360"/>
        <w:rPr>
          <w:rFonts w:ascii="Trebuchet MS" w:hAnsi="Trebuchet MS"/>
          <w:sz w:val="20"/>
          <w:szCs w:val="20"/>
        </w:rPr>
      </w:pPr>
    </w:p>
    <w:p w14:paraId="791F8739" w14:textId="77777777" w:rsidR="00CD7CF3" w:rsidRPr="00216E01" w:rsidRDefault="00CD7CF3" w:rsidP="00216E01">
      <w:pPr>
        <w:pStyle w:val="Plattetekst"/>
        <w:rPr>
          <w:rFonts w:ascii="Trebuchet MS" w:hAnsi="Trebuchet MS"/>
          <w:sz w:val="20"/>
          <w:szCs w:val="20"/>
        </w:rPr>
      </w:pPr>
    </w:p>
    <w:p w14:paraId="493875FC" w14:textId="77777777" w:rsidR="00CD7CF3" w:rsidRPr="00216E01" w:rsidRDefault="00CD7CF3" w:rsidP="00216E01">
      <w:pPr>
        <w:pStyle w:val="Normaalweb"/>
        <w:tabs>
          <w:tab w:val="left" w:pos="360"/>
        </w:tabs>
        <w:spacing w:before="120" w:beforeAutospacing="0" w:after="0" w:afterAutospacing="0"/>
        <w:ind w:left="360" w:hanging="360"/>
        <w:rPr>
          <w:rFonts w:ascii="Trebuchet MS" w:hAnsi="Trebuchet MS"/>
          <w:sz w:val="20"/>
          <w:szCs w:val="20"/>
        </w:rPr>
      </w:pPr>
    </w:p>
    <w:p w14:paraId="085B3655" w14:textId="77777777" w:rsidR="00A03C15" w:rsidRPr="00216E01" w:rsidRDefault="00A03C15" w:rsidP="00216E01">
      <w:pPr>
        <w:pStyle w:val="Normaalweb"/>
        <w:spacing w:before="80"/>
        <w:ind w:left="360" w:hanging="360"/>
        <w:jc w:val="center"/>
        <w:rPr>
          <w:rFonts w:ascii="Trebuchet MS" w:hAnsi="Trebuchet MS"/>
          <w:sz w:val="20"/>
          <w:szCs w:val="20"/>
        </w:rPr>
      </w:pPr>
      <w:r w:rsidRPr="00216E01">
        <w:rPr>
          <w:rFonts w:ascii="Trebuchet MS" w:hAnsi="Trebuchet MS"/>
          <w:sz w:val="20"/>
          <w:szCs w:val="20"/>
        </w:rPr>
        <w:t>------------------------------</w:t>
      </w:r>
    </w:p>
    <w:sectPr w:rsidR="00A03C15" w:rsidRPr="00216E01">
      <w:headerReference w:type="default" r:id="rId8"/>
      <w:type w:val="continuous"/>
      <w:pgSz w:w="11906" w:h="16838"/>
      <w:pgMar w:top="1134" w:right="1134" w:bottom="71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59550" w14:textId="77777777" w:rsidR="00937500" w:rsidRDefault="00937500">
      <w:r>
        <w:separator/>
      </w:r>
    </w:p>
  </w:endnote>
  <w:endnote w:type="continuationSeparator" w:id="0">
    <w:p w14:paraId="0A4CDCE3" w14:textId="77777777" w:rsidR="00937500" w:rsidRDefault="0093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978C6" w14:textId="77777777" w:rsidR="00937500" w:rsidRDefault="00937500">
      <w:r>
        <w:separator/>
      </w:r>
    </w:p>
  </w:footnote>
  <w:footnote w:type="continuationSeparator" w:id="0">
    <w:p w14:paraId="3993767C" w14:textId="77777777" w:rsidR="00937500" w:rsidRDefault="00937500">
      <w:r>
        <w:continuationSeparator/>
      </w:r>
    </w:p>
  </w:footnote>
  <w:footnote w:id="1">
    <w:p w14:paraId="1B2651A2" w14:textId="77777777" w:rsidR="0063245F" w:rsidRPr="00A03C15" w:rsidRDefault="0063245F" w:rsidP="00A03C15">
      <w:pPr>
        <w:pStyle w:val="Voetnoottekst"/>
        <w:ind w:left="180" w:hanging="180"/>
        <w:rPr>
          <w:rFonts w:ascii="Arial" w:hAnsi="Arial"/>
          <w:color w:val="000000"/>
          <w:sz w:val="18"/>
          <w:szCs w:val="18"/>
        </w:rPr>
      </w:pPr>
      <w:r>
        <w:rPr>
          <w:rStyle w:val="Voetnootmarkering"/>
        </w:rPr>
        <w:footnoteRef/>
      </w:r>
      <w:r>
        <w:t xml:space="preserve"> </w:t>
      </w:r>
      <w:r>
        <w:tab/>
      </w:r>
      <w:r w:rsidRPr="00633973">
        <w:rPr>
          <w:rFonts w:ascii="Arial" w:hAnsi="Arial"/>
          <w:color w:val="000000"/>
          <w:sz w:val="18"/>
          <w:szCs w:val="18"/>
        </w:rPr>
        <w:t xml:space="preserve">Besluit van 29 april 1992 van de Vlaamse regering betreffende de verdeling van de betrekkingen, de terbeschikkingstelling wegens ontstentenis van betrekking, de reaffectatie, de wedertewerkstelling en de toekenning van een wachtgeld of wachtgeldtoelage. </w:t>
      </w:r>
      <w:r>
        <w:rPr>
          <w:rFonts w:ascii="Arial" w:hAnsi="Arial"/>
          <w:color w:val="000000"/>
          <w:sz w:val="18"/>
          <w:szCs w:val="18"/>
        </w:rPr>
        <w:br/>
      </w:r>
      <w:r w:rsidRPr="00EA1A02">
        <w:rPr>
          <w:rFonts w:ascii="Arial" w:hAnsi="Arial"/>
          <w:i/>
          <w:color w:val="000000"/>
          <w:sz w:val="18"/>
          <w:szCs w:val="18"/>
        </w:rPr>
        <w:t>www.ond.vlaanderen.be/edulex</w:t>
      </w:r>
      <w:r w:rsidRPr="00633973">
        <w:rPr>
          <w:rFonts w:ascii="Arial" w:hAnsi="Arial"/>
          <w:color w:val="000000"/>
          <w:sz w:val="18"/>
          <w:szCs w:val="18"/>
        </w:rPr>
        <w:t xml:space="preserve"> </w:t>
      </w:r>
      <w:r>
        <w:rPr>
          <w:rFonts w:ascii="Arial" w:hAnsi="Arial"/>
          <w:color w:val="000000"/>
          <w:sz w:val="18"/>
          <w:szCs w:val="18"/>
        </w:rPr>
        <w:t xml:space="preserve">&gt; </w:t>
      </w:r>
      <w:r w:rsidRPr="00465FC9">
        <w:rPr>
          <w:rStyle w:val="Zwaar"/>
          <w:rFonts w:ascii="Arial" w:hAnsi="Arial" w:cs="Arial"/>
          <w:b w:val="0"/>
          <w:i/>
          <w:color w:val="000000"/>
          <w:sz w:val="18"/>
          <w:szCs w:val="18"/>
        </w:rPr>
        <w:t xml:space="preserve">rubrieken </w:t>
      </w:r>
      <w:r>
        <w:rPr>
          <w:rStyle w:val="Zwaar"/>
          <w:rFonts w:ascii="Arial" w:hAnsi="Arial" w:cs="Arial"/>
          <w:b w:val="0"/>
          <w:i/>
          <w:color w:val="000000"/>
          <w:sz w:val="18"/>
          <w:szCs w:val="18"/>
        </w:rPr>
        <w:t xml:space="preserve">&gt; </w:t>
      </w:r>
      <w:r w:rsidRPr="00465FC9">
        <w:rPr>
          <w:rStyle w:val="Zwaar"/>
          <w:rFonts w:ascii="Arial" w:hAnsi="Arial" w:cs="Arial"/>
          <w:b w:val="0"/>
          <w:i/>
          <w:color w:val="000000"/>
          <w:sz w:val="18"/>
          <w:szCs w:val="18"/>
        </w:rPr>
        <w:t>wetgeving</w:t>
      </w:r>
      <w:r>
        <w:rPr>
          <w:rStyle w:val="Zwaar"/>
          <w:rFonts w:ascii="Arial" w:hAnsi="Arial" w:cs="Arial"/>
          <w:b w:val="0"/>
          <w:i/>
          <w:color w:val="000000"/>
          <w:sz w:val="18"/>
          <w:szCs w:val="18"/>
        </w:rPr>
        <w:t xml:space="preserve"> &gt; </w:t>
      </w:r>
      <w:r w:rsidRPr="00633973">
        <w:rPr>
          <w:rFonts w:ascii="Arial" w:hAnsi="Arial"/>
          <w:i/>
          <w:iCs/>
          <w:color w:val="000000"/>
          <w:sz w:val="18"/>
          <w:szCs w:val="18"/>
        </w:rPr>
        <w:t>Personeel</w:t>
      </w:r>
      <w:r>
        <w:rPr>
          <w:rFonts w:ascii="Arial" w:hAnsi="Arial"/>
          <w:i/>
          <w:iCs/>
          <w:color w:val="000000"/>
          <w:sz w:val="18"/>
          <w:szCs w:val="18"/>
        </w:rPr>
        <w:t xml:space="preserve"> &gt;</w:t>
      </w:r>
      <w:r w:rsidRPr="00633973">
        <w:rPr>
          <w:rFonts w:ascii="Arial" w:hAnsi="Arial"/>
          <w:color w:val="000000"/>
          <w:sz w:val="18"/>
          <w:szCs w:val="18"/>
        </w:rPr>
        <w:t xml:space="preserve"> </w:t>
      </w:r>
      <w:r w:rsidRPr="00633973">
        <w:rPr>
          <w:rFonts w:ascii="Arial" w:hAnsi="Arial"/>
          <w:i/>
          <w:iCs/>
          <w:color w:val="000000"/>
          <w:sz w:val="18"/>
          <w:szCs w:val="18"/>
        </w:rPr>
        <w:t>Administratief statuut</w:t>
      </w:r>
      <w:r w:rsidRPr="00633973">
        <w:rPr>
          <w:rFonts w:ascii="Arial" w:hAnsi="Arial"/>
          <w:color w:val="000000"/>
          <w:sz w:val="18"/>
          <w:szCs w:val="18"/>
        </w:rPr>
        <w:t xml:space="preserve"> </w:t>
      </w:r>
      <w:r>
        <w:rPr>
          <w:rFonts w:ascii="Arial" w:hAnsi="Arial"/>
          <w:color w:val="000000"/>
          <w:sz w:val="18"/>
          <w:szCs w:val="18"/>
        </w:rPr>
        <w:t>&gt;</w:t>
      </w:r>
      <w:r w:rsidRPr="00633973">
        <w:rPr>
          <w:rFonts w:ascii="Arial" w:hAnsi="Arial"/>
          <w:color w:val="000000"/>
          <w:sz w:val="18"/>
          <w:szCs w:val="18"/>
        </w:rPr>
        <w:t xml:space="preserve"> </w:t>
      </w:r>
      <w:r w:rsidRPr="00633973">
        <w:rPr>
          <w:rFonts w:ascii="Arial" w:hAnsi="Arial"/>
          <w:i/>
          <w:iCs/>
          <w:color w:val="000000"/>
          <w:sz w:val="18"/>
          <w:szCs w:val="18"/>
        </w:rPr>
        <w:t>Gemeenschaps</w:t>
      </w:r>
      <w:r>
        <w:rPr>
          <w:rFonts w:ascii="Arial" w:hAnsi="Arial"/>
          <w:i/>
          <w:iCs/>
          <w:color w:val="000000"/>
          <w:sz w:val="18"/>
          <w:szCs w:val="18"/>
        </w:rPr>
        <w:t xml:space="preserve">- en gesubsidieerd </w:t>
      </w:r>
      <w:r w:rsidRPr="00633973">
        <w:rPr>
          <w:rFonts w:ascii="Arial" w:hAnsi="Arial"/>
          <w:i/>
          <w:iCs/>
          <w:color w:val="000000"/>
          <w:sz w:val="18"/>
          <w:szCs w:val="18"/>
        </w:rPr>
        <w:t>onderwijs</w:t>
      </w:r>
      <w:r w:rsidRPr="00633973">
        <w:rPr>
          <w:rFonts w:ascii="Arial" w:hAnsi="Arial"/>
          <w:color w:val="000000"/>
          <w:sz w:val="18"/>
          <w:szCs w:val="18"/>
        </w:rPr>
        <w:t xml:space="preserve"> </w:t>
      </w:r>
      <w:r>
        <w:rPr>
          <w:rFonts w:ascii="Arial" w:hAnsi="Arial"/>
          <w:color w:val="000000"/>
          <w:sz w:val="18"/>
          <w:szCs w:val="18"/>
        </w:rPr>
        <w:t xml:space="preserve">&gt; </w:t>
      </w:r>
      <w:r w:rsidRPr="00633973">
        <w:rPr>
          <w:rFonts w:ascii="Arial" w:hAnsi="Arial"/>
          <w:i/>
          <w:iCs/>
          <w:color w:val="000000"/>
          <w:sz w:val="18"/>
          <w:szCs w:val="18"/>
        </w:rPr>
        <w:t>Bestuurs- en onderwijzend personeel</w:t>
      </w:r>
      <w:r>
        <w:rPr>
          <w:rFonts w:ascii="Arial" w:hAnsi="Arial"/>
          <w:i/>
          <w:iCs/>
          <w:color w:val="000000"/>
          <w:sz w:val="18"/>
          <w:szCs w:val="18"/>
        </w:rPr>
        <w:t xml:space="preserve"> &gt; </w:t>
      </w:r>
      <w:r w:rsidRPr="00633973">
        <w:rPr>
          <w:rFonts w:ascii="Arial" w:hAnsi="Arial"/>
          <w:i/>
          <w:iCs/>
          <w:color w:val="000000"/>
          <w:sz w:val="18"/>
          <w:szCs w:val="18"/>
        </w:rPr>
        <w:t>29 april 1992</w:t>
      </w:r>
      <w:r>
        <w:rPr>
          <w:rFonts w:ascii="Arial" w:hAnsi="Arial"/>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36F7C" w14:textId="4BA038E5" w:rsidR="0063245F" w:rsidRDefault="0063245F">
    <w:pPr>
      <w:pStyle w:val="Koptekst"/>
      <w:rPr>
        <w:rFonts w:ascii="Arial" w:hAnsi="Arial"/>
        <w:sz w:val="20"/>
      </w:rPr>
    </w:pPr>
    <w:r w:rsidRPr="00EA1A02">
      <w:rPr>
        <w:rFonts w:ascii="Arial" w:hAnsi="Arial"/>
        <w:i/>
        <w:sz w:val="20"/>
      </w:rPr>
      <w:t xml:space="preserve">bijlage bij brief toewijzing </w:t>
    </w:r>
    <w:r w:rsidR="0003013D">
      <w:rPr>
        <w:rFonts w:ascii="Arial" w:hAnsi="Arial"/>
        <w:i/>
        <w:sz w:val="20"/>
      </w:rPr>
      <w:t xml:space="preserve">van </w:t>
    </w:r>
    <w:r>
      <w:rPr>
        <w:rFonts w:ascii="Arial" w:hAnsi="Arial"/>
        <w:i/>
        <w:sz w:val="20"/>
      </w:rPr>
      <w:t xml:space="preserve">organieke R/W </w:t>
    </w:r>
    <w:r w:rsidRPr="00EA1A02">
      <w:rPr>
        <w:rFonts w:ascii="Arial" w:hAnsi="Arial"/>
        <w:i/>
        <w:sz w:val="20"/>
      </w:rPr>
      <w:t xml:space="preserve">door Reaffectatiecommissie van de </w:t>
    </w:r>
    <w:r w:rsidR="0003013D">
      <w:rPr>
        <w:rFonts w:ascii="Arial" w:hAnsi="Arial"/>
        <w:i/>
        <w:sz w:val="20"/>
      </w:rPr>
      <w:t>SG</w:t>
    </w:r>
    <w:r>
      <w:rPr>
        <w:rFonts w:ascii="Arial" w:hAnsi="Arial"/>
        <w:sz w:val="20"/>
      </w:rPr>
      <w:tab/>
    </w:r>
    <w:r>
      <w:rPr>
        <w:rFonts w:ascii="Arial" w:hAnsi="Arial"/>
        <w:sz w:val="20"/>
      </w:rPr>
      <w:tab/>
      <w:t>p.</w:t>
    </w:r>
    <w:r>
      <w:rPr>
        <w:rStyle w:val="Paginanummer"/>
        <w:rFonts w:ascii="Arial" w:hAnsi="Arial"/>
        <w:sz w:val="20"/>
      </w:rPr>
      <w:fldChar w:fldCharType="begin"/>
    </w:r>
    <w:r>
      <w:rPr>
        <w:rStyle w:val="Paginanummer"/>
        <w:rFonts w:ascii="Arial" w:hAnsi="Arial"/>
        <w:sz w:val="20"/>
      </w:rPr>
      <w:instrText xml:space="preserve"> PAGE </w:instrText>
    </w:r>
    <w:r>
      <w:rPr>
        <w:rStyle w:val="Paginanummer"/>
        <w:rFonts w:ascii="Arial" w:hAnsi="Arial"/>
        <w:sz w:val="20"/>
      </w:rPr>
      <w:fldChar w:fldCharType="separate"/>
    </w:r>
    <w:r w:rsidR="0003013D">
      <w:rPr>
        <w:rStyle w:val="Paginanummer"/>
        <w:rFonts w:ascii="Arial" w:hAnsi="Arial"/>
        <w:noProof/>
        <w:sz w:val="20"/>
      </w:rPr>
      <w:t>2</w:t>
    </w:r>
    <w:r>
      <w:rPr>
        <w:rStyle w:val="Paginanummer"/>
        <w:rFonts w:ascii="Arial" w:hAnsi="Arial"/>
        <w:sz w:val="20"/>
      </w:rPr>
      <w:fldChar w:fldCharType="end"/>
    </w:r>
    <w:r>
      <w:rPr>
        <w:rStyle w:val="Paginanummer"/>
        <w:rFonts w:ascii="Arial" w:hAnsi="Arial"/>
        <w:sz w:val="20"/>
      </w:rPr>
      <w:t>/</w:t>
    </w:r>
    <w:r w:rsidR="008B6825">
      <w:rPr>
        <w:rStyle w:val="Paginanummer"/>
        <w:rFonts w:ascii="Arial" w:hAnsi="Arial"/>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B20"/>
    <w:multiLevelType w:val="hybridMultilevel"/>
    <w:tmpl w:val="D520E364"/>
    <w:lvl w:ilvl="0" w:tplc="201ADA56">
      <w:start w:val="1"/>
      <w:numFmt w:val="decimal"/>
      <w:lvlText w:val="%1)"/>
      <w:lvlJc w:val="left"/>
      <w:pPr>
        <w:ind w:left="1287" w:hanging="360"/>
      </w:pPr>
      <w:rPr>
        <w:rFonts w:ascii="Arial Unicode MS" w:eastAsia="Arial Unicode MS" w:hAnsi="Arial Unicode MS" w:cs="Arial Unicode MS"/>
      </w:rPr>
    </w:lvl>
    <w:lvl w:ilvl="1" w:tplc="140C0019" w:tentative="1">
      <w:start w:val="1"/>
      <w:numFmt w:val="lowerLetter"/>
      <w:lvlText w:val="%2."/>
      <w:lvlJc w:val="left"/>
      <w:pPr>
        <w:ind w:left="2007" w:hanging="360"/>
      </w:pPr>
    </w:lvl>
    <w:lvl w:ilvl="2" w:tplc="140C001B" w:tentative="1">
      <w:start w:val="1"/>
      <w:numFmt w:val="lowerRoman"/>
      <w:lvlText w:val="%3."/>
      <w:lvlJc w:val="right"/>
      <w:pPr>
        <w:ind w:left="2727" w:hanging="180"/>
      </w:pPr>
    </w:lvl>
    <w:lvl w:ilvl="3" w:tplc="140C000F" w:tentative="1">
      <w:start w:val="1"/>
      <w:numFmt w:val="decimal"/>
      <w:lvlText w:val="%4."/>
      <w:lvlJc w:val="left"/>
      <w:pPr>
        <w:ind w:left="3447" w:hanging="360"/>
      </w:pPr>
    </w:lvl>
    <w:lvl w:ilvl="4" w:tplc="140C0019" w:tentative="1">
      <w:start w:val="1"/>
      <w:numFmt w:val="lowerLetter"/>
      <w:lvlText w:val="%5."/>
      <w:lvlJc w:val="left"/>
      <w:pPr>
        <w:ind w:left="4167" w:hanging="360"/>
      </w:pPr>
    </w:lvl>
    <w:lvl w:ilvl="5" w:tplc="140C001B" w:tentative="1">
      <w:start w:val="1"/>
      <w:numFmt w:val="lowerRoman"/>
      <w:lvlText w:val="%6."/>
      <w:lvlJc w:val="right"/>
      <w:pPr>
        <w:ind w:left="4887" w:hanging="180"/>
      </w:pPr>
    </w:lvl>
    <w:lvl w:ilvl="6" w:tplc="140C000F" w:tentative="1">
      <w:start w:val="1"/>
      <w:numFmt w:val="decimal"/>
      <w:lvlText w:val="%7."/>
      <w:lvlJc w:val="left"/>
      <w:pPr>
        <w:ind w:left="5607" w:hanging="360"/>
      </w:pPr>
    </w:lvl>
    <w:lvl w:ilvl="7" w:tplc="140C0019" w:tentative="1">
      <w:start w:val="1"/>
      <w:numFmt w:val="lowerLetter"/>
      <w:lvlText w:val="%8."/>
      <w:lvlJc w:val="left"/>
      <w:pPr>
        <w:ind w:left="6327" w:hanging="360"/>
      </w:pPr>
    </w:lvl>
    <w:lvl w:ilvl="8" w:tplc="140C001B" w:tentative="1">
      <w:start w:val="1"/>
      <w:numFmt w:val="lowerRoman"/>
      <w:lvlText w:val="%9."/>
      <w:lvlJc w:val="right"/>
      <w:pPr>
        <w:ind w:left="7047" w:hanging="180"/>
      </w:pPr>
    </w:lvl>
  </w:abstractNum>
  <w:abstractNum w:abstractNumId="1" w15:restartNumberingAfterBreak="0">
    <w:nsid w:val="65CC109B"/>
    <w:multiLevelType w:val="hybridMultilevel"/>
    <w:tmpl w:val="56F8DE26"/>
    <w:lvl w:ilvl="0" w:tplc="89F88870">
      <w:start w:val="1"/>
      <w:numFmt w:val="bullet"/>
      <w:lvlText w:val="-"/>
      <w:lvlJc w:val="left"/>
      <w:pPr>
        <w:tabs>
          <w:tab w:val="num" w:pos="360"/>
        </w:tabs>
        <w:ind w:left="284" w:hanging="284"/>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46721353">
    <w:abstractNumId w:val="1"/>
  </w:num>
  <w:num w:numId="2" w16cid:durableId="57609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53"/>
    <w:rsid w:val="0003013D"/>
    <w:rsid w:val="000660C8"/>
    <w:rsid w:val="00132318"/>
    <w:rsid w:val="0013396F"/>
    <w:rsid w:val="00161C5F"/>
    <w:rsid w:val="001673C6"/>
    <w:rsid w:val="00177358"/>
    <w:rsid w:val="0018453C"/>
    <w:rsid w:val="001A482F"/>
    <w:rsid w:val="001E5A8E"/>
    <w:rsid w:val="001F5387"/>
    <w:rsid w:val="00216E01"/>
    <w:rsid w:val="0022734E"/>
    <w:rsid w:val="0023536D"/>
    <w:rsid w:val="002F437A"/>
    <w:rsid w:val="00394924"/>
    <w:rsid w:val="003C2A10"/>
    <w:rsid w:val="00454D6F"/>
    <w:rsid w:val="00465FC9"/>
    <w:rsid w:val="00484EB2"/>
    <w:rsid w:val="00540E92"/>
    <w:rsid w:val="0056351B"/>
    <w:rsid w:val="005668F8"/>
    <w:rsid w:val="0062219A"/>
    <w:rsid w:val="0063245F"/>
    <w:rsid w:val="00640096"/>
    <w:rsid w:val="00653274"/>
    <w:rsid w:val="006C233B"/>
    <w:rsid w:val="007544D4"/>
    <w:rsid w:val="007E747A"/>
    <w:rsid w:val="00812953"/>
    <w:rsid w:val="00841D05"/>
    <w:rsid w:val="00852BB6"/>
    <w:rsid w:val="008A14DF"/>
    <w:rsid w:val="008B6825"/>
    <w:rsid w:val="008E570E"/>
    <w:rsid w:val="008E6A9C"/>
    <w:rsid w:val="00937500"/>
    <w:rsid w:val="00941B73"/>
    <w:rsid w:val="0095172B"/>
    <w:rsid w:val="00A03C15"/>
    <w:rsid w:val="00A2627C"/>
    <w:rsid w:val="00AA28D3"/>
    <w:rsid w:val="00AB2B5F"/>
    <w:rsid w:val="00AC6BF0"/>
    <w:rsid w:val="00B5030E"/>
    <w:rsid w:val="00BD0FC2"/>
    <w:rsid w:val="00C1767B"/>
    <w:rsid w:val="00C75497"/>
    <w:rsid w:val="00CD7CF3"/>
    <w:rsid w:val="00D0137C"/>
    <w:rsid w:val="00D17637"/>
    <w:rsid w:val="00D21688"/>
    <w:rsid w:val="00D30A8E"/>
    <w:rsid w:val="00D372F0"/>
    <w:rsid w:val="00D8368A"/>
    <w:rsid w:val="00DA0180"/>
    <w:rsid w:val="00DD087D"/>
    <w:rsid w:val="00E157E3"/>
    <w:rsid w:val="00E57196"/>
    <w:rsid w:val="00E60F7D"/>
    <w:rsid w:val="00E62745"/>
    <w:rsid w:val="00E9120B"/>
    <w:rsid w:val="00EA1A02"/>
    <w:rsid w:val="00F215F0"/>
    <w:rsid w:val="00F724BA"/>
    <w:rsid w:val="00FB57F6"/>
    <w:rsid w:val="00FB6208"/>
    <w:rsid w:val="00FD2F63"/>
    <w:rsid w:val="00FF23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014C0"/>
  <w15:docId w15:val="{997303DA-B340-4156-8B44-0D07D0A3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character" w:styleId="Hyperlink">
    <w:name w:val="Hyperlink"/>
    <w:rPr>
      <w:color w:val="0000FF"/>
      <w:u w:val="single"/>
    </w:rPr>
  </w:style>
  <w:style w:type="character" w:styleId="Zwaar">
    <w:name w:val="Strong"/>
    <w:qFormat/>
    <w:rPr>
      <w:b/>
      <w:bCs/>
    </w:rPr>
  </w:style>
  <w:style w:type="paragraph" w:styleId="Plattetekst">
    <w:name w:val="Body Text"/>
    <w:basedOn w:val="Standaard"/>
    <w:rPr>
      <w:rFonts w:ascii="Arial" w:hAnsi="Arial"/>
      <w:color w:val="000000"/>
      <w:sz w:val="22"/>
    </w:rPr>
  </w:style>
  <w:style w:type="paragraph" w:styleId="Normaalweb">
    <w:name w:val="Normal (Web)"/>
    <w:basedOn w:val="Standaard"/>
    <w:pPr>
      <w:spacing w:before="100" w:beforeAutospacing="1" w:after="100" w:afterAutospacing="1"/>
    </w:pPr>
    <w:rPr>
      <w:rFonts w:ascii="Arial Unicode MS" w:eastAsia="Arial Unicode MS" w:hAnsi="Arial Unicode MS" w:cs="Arial Unicode MS"/>
    </w:rPr>
  </w:style>
  <w:style w:type="paragraph" w:styleId="Plattetekstinspringen">
    <w:name w:val="Body Text Indent"/>
    <w:basedOn w:val="Standaard"/>
    <w:pPr>
      <w:spacing w:before="120"/>
      <w:ind w:left="284" w:hanging="284"/>
    </w:pPr>
    <w:rPr>
      <w:rFonts w:ascii="Arial" w:hAnsi="Arial"/>
      <w:color w:val="000000"/>
      <w:sz w:val="22"/>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Eindnoottekst">
    <w:name w:val="endnote text"/>
    <w:basedOn w:val="Standaard"/>
    <w:semiHidden/>
    <w:rPr>
      <w:sz w:val="20"/>
      <w:szCs w:val="20"/>
    </w:rPr>
  </w:style>
  <w:style w:type="character" w:styleId="Eindnootmarkering">
    <w:name w:val="endnote reference"/>
    <w:semiHidden/>
    <w:rPr>
      <w:vertAlign w:val="superscript"/>
    </w:rPr>
  </w:style>
  <w:style w:type="character" w:styleId="Onopgelostemelding">
    <w:name w:val="Unresolved Mention"/>
    <w:basedOn w:val="Standaardalinea-lettertype"/>
    <w:uiPriority w:val="99"/>
    <w:semiHidden/>
    <w:unhideWhenUsed/>
    <w:rsid w:val="00B50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ata-onderwijs.vlaanderen.be/edulex/document.aspx?docid=15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1498</Words>
  <Characters>8243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Wat indien het personeelslid reeds gereaffecteerd/wedertewerkgesteld is</vt:lpstr>
    </vt:vector>
  </TitlesOfParts>
  <Company>VVKSO</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 indien het personeelslid reeds gereaffecteerd/wedertewerkgesteld is</dc:title>
  <dc:creator>VVKSO</dc:creator>
  <cp:lastModifiedBy>Els Goeminne</cp:lastModifiedBy>
  <cp:revision>2</cp:revision>
  <cp:lastPrinted>2002-11-08T14:27:00Z</cp:lastPrinted>
  <dcterms:created xsi:type="dcterms:W3CDTF">2025-08-22T12:09:00Z</dcterms:created>
  <dcterms:modified xsi:type="dcterms:W3CDTF">2025-08-22T12:09:00Z</dcterms:modified>
</cp:coreProperties>
</file>