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D1B2" w14:textId="77777777" w:rsidR="00092C7B" w:rsidRPr="00424A70" w:rsidRDefault="00092C7B" w:rsidP="00424A70">
      <w:pPr>
        <w:spacing w:after="0"/>
        <w:rPr>
          <w:b/>
          <w:bCs/>
          <w:color w:val="AE2081" w:themeColor="accent1"/>
          <w:sz w:val="28"/>
          <w:szCs w:val="28"/>
        </w:rPr>
      </w:pPr>
      <w:r w:rsidRPr="00424A70">
        <w:rPr>
          <w:b/>
          <w:bCs/>
          <w:color w:val="AE2081" w:themeColor="accent1"/>
          <w:sz w:val="28"/>
          <w:szCs w:val="28"/>
        </w:rPr>
        <w:t>Katholiek Onderwijs Vlaanderen</w:t>
      </w:r>
    </w:p>
    <w:bookmarkStart w:id="0" w:name="Datum"/>
    <w:bookmarkEnd w:id="0"/>
    <w:p w14:paraId="75549538" w14:textId="09433658" w:rsidR="00FE37BB" w:rsidRPr="004C632F" w:rsidRDefault="00A55500" w:rsidP="00FE37BB">
      <w:pPr>
        <w:spacing w:after="0"/>
        <w:rPr>
          <w:b/>
          <w:sz w:val="24"/>
          <w:szCs w:val="24"/>
        </w:rPr>
      </w:pPr>
      <w:sdt>
        <w:sdtPr>
          <w:rPr>
            <w:b/>
            <w:sz w:val="24"/>
            <w:szCs w:val="24"/>
          </w:rPr>
          <w:alias w:val="Afdeling"/>
          <w:tag w:val="Afdeling"/>
          <w:id w:val="-898982075"/>
          <w:placeholder>
            <w:docPart w:val="03DEE9BCD9814F4CB62FB761A4154594"/>
          </w:placeholder>
          <w:comboBox>
            <w:listItem w:displayText="    " w:value="   "/>
            <w:listItem w:displayText="Dienstverlening" w:value="Dienstverlening"/>
            <w:listItem w:displayText="Onderzoek en ontwikkeling" w:value="Onderzoek en ontwikkeling"/>
            <w:listItem w:displayText="Ondersteunende diensten" w:value="Ondersteunende diensten"/>
            <w:listItem w:displayText="Belangenbehartiging, participatie en communicatie" w:value="Belangenbehartiging, participatie en communicatie"/>
            <w:listItem w:displayText="Team ondersteuning managementteam" w:value="Team ondersteuning managementteam"/>
          </w:comboBox>
        </w:sdtPr>
        <w:sdtEndPr/>
        <w:sdtContent>
          <w:r w:rsidR="00252A6A">
            <w:rPr>
              <w:b/>
              <w:sz w:val="24"/>
              <w:szCs w:val="24"/>
            </w:rPr>
            <w:t>Onderzoek en ontwikkeling</w:t>
          </w:r>
        </w:sdtContent>
      </w:sdt>
    </w:p>
    <w:sdt>
      <w:sdtPr>
        <w:rPr>
          <w:sz w:val="24"/>
          <w:szCs w:val="24"/>
        </w:rPr>
        <w:alias w:val="Cluster/Team/Project"/>
        <w:tag w:val="Cluster/Team/Project"/>
        <w:id w:val="-854424336"/>
        <w:placeholder>
          <w:docPart w:val="0C74AC27EE144DBE8B37967C2253942C"/>
        </w:placeholder>
        <w:comboBox>
          <w:listItem w:displayText="        " w:value="        "/>
          <w:listItem w:displayText="Klas" w:value="Klas"/>
          <w:listItem w:displayText="School" w:value="School"/>
          <w:listItem w:displayText="Klas en school" w:value="Klas en school"/>
          <w:listItem w:displayText="Frontoffice" w:value="Frontoffice"/>
          <w:listItem w:displayText="Bestuur en organisatie" w:value="Bestuur en organisatie"/>
          <w:listItem w:displayText="Onderzoek" w:value="Onderzoek"/>
          <w:listItem w:displayText="Belangenbehartiging en participatie" w:value="Belangenbehartiging en participatie"/>
          <w:listItem w:displayText="Pedagogische begeleiding regio Antwerpen" w:value="Pedagogische begeleiding regio Antwerpen"/>
          <w:listItem w:displayText="Pedagogische begeleiding regio Limburg" w:value="Pedagogische begeleiding regio Limburg"/>
          <w:listItem w:displayText="Pedagogische begeleiding regio Mechelen-Brussel" w:value="Pedagogische begeleiding regio Mechelen-Brussel"/>
          <w:listItem w:displayText="Pedagogische begeleiding regio Oost-Vlaanderen" w:value="Pedagogische begeleiding regio Oost-Vlaanderen"/>
          <w:listItem w:displayText="Pedagogische begeleiding regio West-Vlaanderen" w:value="Pedagogische begeleiding regio West-Vlaanderen"/>
          <w:listItem w:displayText="Team HR" w:value="Team HR"/>
          <w:listItem w:displayText="Team communicatie" w:value="Team communicatie"/>
          <w:listItem w:displayText="Team ICT" w:value="Team ICT"/>
          <w:listItem w:displayText="Team financiën" w:value="Team financiën"/>
          <w:listItem w:displayText="Team administratie, logistiek en academie" w:value="Team administratie, logistiek en academie"/>
          <w:listItem w:displayText="Team interne kwaliteitsontwikkeling" w:value="Team interne kwaliteitsontwikkeling"/>
          <w:listItem w:displayText="Team identiteit" w:value="Team identiteit"/>
          <w:listItem w:displayText="Vicariale dienst regio Antwerpen" w:value="Vicariale dienst regio Antwerpen"/>
          <w:listItem w:displayText="Vicariale dienst regio Limburg" w:value="Vicariale dienst regio Limburg"/>
          <w:listItem w:displayText="Vicariale dienst regio Mechelen-Brussel" w:value="Vicariale dienst regio Mechelen-Brussel"/>
          <w:listItem w:displayText="Vicariale dienst regio Oost-Vlaanderen" w:value="Vicariale dienst regio Oost-Vlaanderen"/>
          <w:listItem w:displayText="Vicariale dienst regio West-Vlaanderen" w:value="Vicariale dienst regio West-Vlaanderen"/>
          <w:listItem w:displayText="Projectteam nieuw leerplan basisonderwijs" w:value="Projectteam nieuw leerplan basisonderwijs"/>
          <w:listItem w:displayText="Projectteam sterk schoolbestuur" w:value="Projectteam sterk schoolbestuur"/>
          <w:listItem w:displayText="Projectteam digitale transformatie" w:value="Projectteam digitale transformatie"/>
          <w:listItem w:displayText="Projectteam onderwijskwaliteit en datageïnformeerde kwaliteitsontwikkeling" w:value="Projectteam onderwijskwaliteit en datageïnformeerde kwaliteitsontwikkeling"/>
          <w:listItem w:displayText="Projectteam financieel en infrastructureel beleid" w:value="Projectteam financieel en infrastructureel beleid"/>
          <w:listItem w:displayText="Projectteam heroverweging onderwijsaanbod" w:value="Projectteam heroverweging onderwijsaanbod"/>
          <w:listItem w:displayText="Projectteam scholen voor iedereen" w:value="Projectteam scholen voor iedereen"/>
        </w:comboBox>
      </w:sdtPr>
      <w:sdtEndPr/>
      <w:sdtContent>
        <w:p w14:paraId="48ED7357" w14:textId="79312BB7" w:rsidR="00FE37BB" w:rsidRPr="004C632F" w:rsidRDefault="00252A6A" w:rsidP="00FE37BB">
          <w:pPr>
            <w:spacing w:after="0"/>
            <w:rPr>
              <w:sz w:val="24"/>
              <w:szCs w:val="24"/>
            </w:rPr>
          </w:pPr>
          <w:r>
            <w:rPr>
              <w:sz w:val="24"/>
              <w:szCs w:val="24"/>
            </w:rPr>
            <w:t>Bestuur en organisatie</w:t>
          </w:r>
        </w:p>
      </w:sdtContent>
    </w:sdt>
    <w:p w14:paraId="586E9CF5" w14:textId="21A145D8" w:rsidR="00342B58" w:rsidRPr="00424A70" w:rsidRDefault="00252A6A" w:rsidP="00531181">
      <w:pPr>
        <w:pStyle w:val="Datumdocument"/>
        <w:spacing w:after="0"/>
        <w:rPr>
          <w:b w:val="0"/>
          <w:bCs/>
        </w:rPr>
      </w:pPr>
      <w:r>
        <w:rPr>
          <w:b w:val="0"/>
          <w:bCs/>
        </w:rPr>
        <w:t>2026</w:t>
      </w:r>
      <w:r w:rsidR="00342B58" w:rsidRPr="00424A70">
        <w:rPr>
          <w:b w:val="0"/>
          <w:bCs/>
        </w:rPr>
        <w:t>-</w:t>
      </w:r>
      <w:r>
        <w:rPr>
          <w:b w:val="0"/>
          <w:bCs/>
        </w:rPr>
        <w:t>03</w:t>
      </w:r>
      <w:r w:rsidR="00342B58" w:rsidRPr="00424A70">
        <w:rPr>
          <w:b w:val="0"/>
          <w:bCs/>
        </w:rPr>
        <w:t>-</w:t>
      </w:r>
      <w:r>
        <w:rPr>
          <w:b w:val="0"/>
          <w:bCs/>
        </w:rPr>
        <w:t>03</w:t>
      </w:r>
    </w:p>
    <w:p w14:paraId="2688405E" w14:textId="77777777" w:rsidR="00127D92" w:rsidRDefault="00342B58" w:rsidP="00531181">
      <w:pPr>
        <w:spacing w:line="120" w:lineRule="auto"/>
      </w:pPr>
      <w:r>
        <w:rPr>
          <w:noProof/>
        </w:rPr>
        <w:drawing>
          <wp:inline distT="0" distB="0" distL="0" distR="0" wp14:anchorId="5862B6E8" wp14:editId="261BDF53">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2AE4760E" w14:textId="424AC2FF" w:rsidR="00252A6A" w:rsidRDefault="00252A6A" w:rsidP="00252A6A">
      <w:pPr>
        <w:pStyle w:val="Titel"/>
      </w:pPr>
      <w:bookmarkStart w:id="1" w:name="_Toc421446353"/>
      <w:bookmarkStart w:id="2" w:name="_Hlk34057890"/>
      <w:bookmarkEnd w:id="1"/>
      <w:r>
        <w:t xml:space="preserve">JAARVERSLAG VAN VZW XXX OVER HET BOEKJAAR </w:t>
      </w:r>
      <w:r w:rsidRPr="00476370">
        <w:t>2025</w:t>
      </w:r>
      <w:r>
        <w:t xml:space="preserve"> (ONDERNEMINGSNUMMER 0XXX.XXX.XXX)</w:t>
      </w:r>
    </w:p>
    <w:p w14:paraId="1991BF65" w14:textId="6DC5278C" w:rsidR="00252A6A" w:rsidRPr="00A85947" w:rsidRDefault="00252A6A" w:rsidP="00252A6A">
      <w:r>
        <w:t>Het bestuursorgaan heeft de eer de jaarrekening over het boekjaar eindigend op 31 decemb</w:t>
      </w:r>
      <w:r w:rsidRPr="00DA1813">
        <w:t>er 202</w:t>
      </w:r>
      <w:r w:rsidR="00DF704F" w:rsidRPr="00DA1813">
        <w:t>5</w:t>
      </w:r>
      <w:r>
        <w:t xml:space="preserve"> </w:t>
      </w:r>
      <w:r w:rsidRPr="00A85947">
        <w:t>aan uw goedkeuring voor te leggen. Voorliggend verslag is opgemaakt in toepassing van de artikelen 3:47, 3:48 en 9:8 van het Wetboek van Vennootschappen en Verenigingen (WVV).</w:t>
      </w:r>
    </w:p>
    <w:p w14:paraId="07684409" w14:textId="77777777" w:rsidR="00252A6A" w:rsidRPr="00A85947" w:rsidRDefault="00252A6A" w:rsidP="00252A6A">
      <w:pPr>
        <w:pStyle w:val="Kop1"/>
        <w:numPr>
          <w:ilvl w:val="0"/>
          <w:numId w:val="1"/>
        </w:numPr>
        <w:suppressAutoHyphens w:val="0"/>
      </w:pPr>
      <w:bookmarkStart w:id="3" w:name="_Hlk34057927"/>
      <w:bookmarkEnd w:id="2"/>
      <w:r w:rsidRPr="00A85947">
        <w:t>Overzicht van de ontwikkeling en de resultaten van de activiteiten en van de positie van de vzw</w:t>
      </w:r>
    </w:p>
    <w:p w14:paraId="4606C58A" w14:textId="43D1088E" w:rsidR="00252A6A" w:rsidRPr="00A85947" w:rsidRDefault="00252A6A" w:rsidP="00252A6A">
      <w:r w:rsidRPr="00A85947">
        <w:t xml:space="preserve">Het balanstotaal bedraagt per 31 </w:t>
      </w:r>
      <w:r w:rsidRPr="00DA1813">
        <w:t xml:space="preserve">december </w:t>
      </w:r>
      <w:proofErr w:type="gramStart"/>
      <w:r w:rsidRPr="00DA1813">
        <w:t>202</w:t>
      </w:r>
      <w:r w:rsidR="00A366C1" w:rsidRPr="00DA1813">
        <w:t>5</w:t>
      </w:r>
      <w:r w:rsidRPr="00DA1813">
        <w:t>:</w:t>
      </w:r>
      <w:r w:rsidR="00DA1813">
        <w:t xml:space="preserve"> </w:t>
      </w:r>
      <w:r w:rsidRPr="00DA1813">
        <w:t>….</w:t>
      </w:r>
      <w:proofErr w:type="gramEnd"/>
      <w:r w:rsidRPr="00A85947">
        <w:t>EUR. Ten opzichte van verleden jaar betekent dit een stijging/daling (verwijderen wat niet past) van…%.</w:t>
      </w:r>
    </w:p>
    <w:p w14:paraId="0CD528C9" w14:textId="77777777" w:rsidR="00252A6A" w:rsidRPr="00A85947" w:rsidRDefault="00252A6A" w:rsidP="00252A6A">
      <w:pPr>
        <w:pStyle w:val="Kop2"/>
        <w:numPr>
          <w:ilvl w:val="1"/>
          <w:numId w:val="1"/>
        </w:numPr>
        <w:suppressAutoHyphens w:val="0"/>
        <w:spacing w:after="0"/>
      </w:pPr>
      <w:r w:rsidRPr="00A85947">
        <w:t>Bespreking van de belangrijkste balansrubrieken</w:t>
      </w:r>
    </w:p>
    <w:p w14:paraId="688A5ED7" w14:textId="77777777" w:rsidR="00252A6A" w:rsidRPr="00A85947" w:rsidRDefault="00252A6A" w:rsidP="00252A6A">
      <w:pPr>
        <w:pStyle w:val="Kop3"/>
        <w:numPr>
          <w:ilvl w:val="2"/>
          <w:numId w:val="1"/>
        </w:numPr>
        <w:suppressAutoHyphens w:val="0"/>
        <w:spacing w:before="0"/>
      </w:pPr>
      <w:r w:rsidRPr="00A85947">
        <w:t>Investeringen/desinvesteringen in materiële en immateriële vaste activa</w:t>
      </w:r>
    </w:p>
    <w:p w14:paraId="1F65444F" w14:textId="5FC52581" w:rsidR="00252A6A" w:rsidRPr="00A85947" w:rsidRDefault="00252A6A" w:rsidP="00252A6A">
      <w:r w:rsidRPr="00A85947">
        <w:t xml:space="preserve">In de loop van het </w:t>
      </w:r>
      <w:r w:rsidRPr="004F3317">
        <w:t>boekjaar 202</w:t>
      </w:r>
      <w:r w:rsidR="005653BB" w:rsidRPr="004F3317">
        <w:t>5</w:t>
      </w:r>
      <w:r w:rsidRPr="004F3317">
        <w:t xml:space="preserve"> werden</w:t>
      </w:r>
      <w:r w:rsidRPr="00A85947">
        <w:t xml:space="preserve"> geen/volgende (verwijderen wat niet past) investeringen/desinvesteringen verricht: </w:t>
      </w:r>
    </w:p>
    <w:p w14:paraId="0AFA5B40" w14:textId="77777777" w:rsidR="00252A6A" w:rsidRPr="00A85947" w:rsidRDefault="00252A6A" w:rsidP="00252A6A">
      <w:pPr>
        <w:pStyle w:val="Opsomming1"/>
      </w:pPr>
      <w:r w:rsidRPr="00A85947">
        <w:t>………</w:t>
      </w:r>
    </w:p>
    <w:p w14:paraId="418B63D7" w14:textId="77777777" w:rsidR="00252A6A" w:rsidRPr="00A85947" w:rsidRDefault="00252A6A" w:rsidP="00252A6A">
      <w:pPr>
        <w:pStyle w:val="Opsomming1"/>
      </w:pPr>
      <w:r w:rsidRPr="00A85947">
        <w:t>…….. (1)</w:t>
      </w:r>
    </w:p>
    <w:p w14:paraId="1B8214C9" w14:textId="77777777" w:rsidR="00252A6A" w:rsidRPr="00A85947" w:rsidRDefault="00252A6A" w:rsidP="00252A6A">
      <w:r w:rsidRPr="00A85947">
        <w:t xml:space="preserve">De afschrijvingen werden berekend </w:t>
      </w:r>
      <w:proofErr w:type="gramStart"/>
      <w:r w:rsidRPr="00A85947">
        <w:t>conform</w:t>
      </w:r>
      <w:proofErr w:type="gramEnd"/>
      <w:r w:rsidRPr="00A85947">
        <w:t xml:space="preserve"> de bestaande waarderingsregels.</w:t>
      </w:r>
    </w:p>
    <w:p w14:paraId="68642926" w14:textId="4A4C1F7F" w:rsidR="00252A6A" w:rsidRPr="004F3317" w:rsidRDefault="00252A6A" w:rsidP="00252A6A">
      <w:pPr>
        <w:rPr>
          <w:rFonts w:eastAsiaTheme="minorEastAsia"/>
        </w:rPr>
      </w:pPr>
      <w:r w:rsidRPr="00A85947">
        <w:t xml:space="preserve">Dit heeft als gevolg dat de materiële vaste activa gestegen/gedaald (verwijderen wat niet past) zijn van …EUR op 31 </w:t>
      </w:r>
      <w:r w:rsidRPr="004F3317">
        <w:t>december 202</w:t>
      </w:r>
      <w:r w:rsidR="005653BB" w:rsidRPr="004F3317">
        <w:t>4</w:t>
      </w:r>
      <w:r w:rsidRPr="004F3317">
        <w:t xml:space="preserve"> tot</w:t>
      </w:r>
      <w:proofErr w:type="gramStart"/>
      <w:r w:rsidRPr="004F3317">
        <w:t xml:space="preserve"> ….</w:t>
      </w:r>
      <w:proofErr w:type="gramEnd"/>
      <w:r w:rsidRPr="004F3317">
        <w:t>EUR op 31 december 202</w:t>
      </w:r>
      <w:r w:rsidR="005653BB" w:rsidRPr="004F3317">
        <w:t>5</w:t>
      </w:r>
      <w:r w:rsidRPr="004F3317">
        <w:t xml:space="preserve">. </w:t>
      </w:r>
    </w:p>
    <w:p w14:paraId="658B979B" w14:textId="77777777" w:rsidR="00252A6A" w:rsidRPr="004F3317" w:rsidRDefault="00252A6A" w:rsidP="00252A6A">
      <w:pPr>
        <w:pStyle w:val="Kop3"/>
        <w:numPr>
          <w:ilvl w:val="2"/>
          <w:numId w:val="1"/>
        </w:numPr>
        <w:suppressAutoHyphens w:val="0"/>
      </w:pPr>
      <w:r w:rsidRPr="004F3317">
        <w:t>Openstaande vorderingen</w:t>
      </w:r>
    </w:p>
    <w:p w14:paraId="3743F85D" w14:textId="58A0F5D7" w:rsidR="00252A6A" w:rsidRPr="00A85947" w:rsidRDefault="00252A6A" w:rsidP="00252A6A">
      <w:r w:rsidRPr="004F3317">
        <w:t>De openstaande vorderingen zijn gedaald/gestegen (verwijderen wat niet past) tot…EUR op 31december 202</w:t>
      </w:r>
      <w:r w:rsidR="005653BB" w:rsidRPr="004F3317">
        <w:t>5</w:t>
      </w:r>
      <w:r w:rsidRPr="004F3317">
        <w:t xml:space="preserve"> en bestaan</w:t>
      </w:r>
      <w:r w:rsidRPr="00A85947">
        <w:t xml:space="preserve"> voornamelijk </w:t>
      </w:r>
      <w:proofErr w:type="gramStart"/>
      <w:r w:rsidRPr="00A85947">
        <w:t>uit….</w:t>
      </w:r>
      <w:proofErr w:type="gramEnd"/>
      <w:r w:rsidRPr="00A85947">
        <w:t>(2).</w:t>
      </w:r>
    </w:p>
    <w:p w14:paraId="459BE692" w14:textId="77777777" w:rsidR="00252A6A" w:rsidRPr="00A85947" w:rsidRDefault="00252A6A" w:rsidP="00252A6A">
      <w:r w:rsidRPr="00A85947">
        <w:t>Van deze vorderingen vermoeden wij dat</w:t>
      </w:r>
      <w:proofErr w:type="gramStart"/>
      <w:r w:rsidRPr="00A85947">
        <w:t xml:space="preserve"> ….</w:t>
      </w:r>
      <w:proofErr w:type="gramEnd"/>
      <w:r w:rsidRPr="00A85947">
        <w:t xml:space="preserve">EUR moeilijk invorderbaar is. Wij legden hiervoor een voorziening aan van …EUR. (Verwijderen </w:t>
      </w:r>
      <w:proofErr w:type="gramStart"/>
      <w:r w:rsidRPr="00A85947">
        <w:t>indien</w:t>
      </w:r>
      <w:proofErr w:type="gramEnd"/>
      <w:r w:rsidRPr="00A85947">
        <w:t xml:space="preserve"> geen voorziening is aangelegd)</w:t>
      </w:r>
    </w:p>
    <w:p w14:paraId="08E94044" w14:textId="77777777" w:rsidR="00252A6A" w:rsidRPr="00A85947" w:rsidRDefault="00252A6A" w:rsidP="00252A6A">
      <w:pPr>
        <w:pStyle w:val="Kop3"/>
        <w:numPr>
          <w:ilvl w:val="2"/>
          <w:numId w:val="1"/>
        </w:numPr>
        <w:suppressAutoHyphens w:val="0"/>
      </w:pPr>
      <w:r w:rsidRPr="00A85947">
        <w:t>Beleggingen en liquide middelen</w:t>
      </w:r>
    </w:p>
    <w:p w14:paraId="77532048" w14:textId="157FD1F2" w:rsidR="00252A6A" w:rsidRPr="00A85947" w:rsidRDefault="00252A6A" w:rsidP="00252A6A">
      <w:r w:rsidRPr="004F3317">
        <w:t>Het totaalbedrag aan beleggingen en liquide middelen per 31 december 202</w:t>
      </w:r>
      <w:r w:rsidR="006427D7" w:rsidRPr="004F3317">
        <w:t>5</w:t>
      </w:r>
      <w:r w:rsidRPr="004F3317">
        <w:t xml:space="preserve"> bedraagt</w:t>
      </w:r>
      <w:r w:rsidRPr="00A85947">
        <w:t xml:space="preserve">…EUR. Dit betekent een stijging/daling (verwijder wat niet past) ten opzichte van verleden jaar met …% </w:t>
      </w:r>
    </w:p>
    <w:p w14:paraId="4B0A511B" w14:textId="77777777" w:rsidR="00252A6A" w:rsidRPr="00A85947" w:rsidRDefault="00252A6A" w:rsidP="00252A6A">
      <w:r w:rsidRPr="00A85947">
        <w:t>Toelichting: (alleen indien belangrijk) (3)</w:t>
      </w:r>
    </w:p>
    <w:p w14:paraId="65D668D3" w14:textId="77777777" w:rsidR="00252A6A" w:rsidRPr="00A85947" w:rsidRDefault="00252A6A" w:rsidP="00252A6A">
      <w:pPr>
        <w:pStyle w:val="Kop3"/>
        <w:numPr>
          <w:ilvl w:val="2"/>
          <w:numId w:val="1"/>
        </w:numPr>
        <w:suppressAutoHyphens w:val="0"/>
      </w:pPr>
      <w:r w:rsidRPr="00A85947">
        <w:t>Eigen vermogen</w:t>
      </w:r>
    </w:p>
    <w:p w14:paraId="6D8055B2" w14:textId="77777777" w:rsidR="00252A6A" w:rsidRPr="00A85947" w:rsidRDefault="00252A6A" w:rsidP="00252A6A">
      <w:r w:rsidRPr="00A85947">
        <w:t>In vergelijking met het vorige boekjaar is het eigen vermogen toegenomen/afgenomen (verwijder wat niet past) met</w:t>
      </w:r>
      <w:proofErr w:type="gramStart"/>
      <w:r w:rsidRPr="00A85947">
        <w:t xml:space="preserve"> ….</w:t>
      </w:r>
      <w:proofErr w:type="gramEnd"/>
      <w:r w:rsidRPr="00A85947">
        <w:t xml:space="preserve">EUR voornamelijk als gevolg </w:t>
      </w:r>
      <w:proofErr w:type="gramStart"/>
      <w:r w:rsidRPr="00A85947">
        <w:t>van….</w:t>
      </w:r>
      <w:proofErr w:type="gramEnd"/>
      <w:r w:rsidRPr="00A85947">
        <w:t>. (4)</w:t>
      </w:r>
    </w:p>
    <w:p w14:paraId="6F646ED8" w14:textId="77777777" w:rsidR="00252A6A" w:rsidRPr="00A85947" w:rsidRDefault="00252A6A" w:rsidP="00252A6A">
      <w:pPr>
        <w:pStyle w:val="Kop3"/>
        <w:numPr>
          <w:ilvl w:val="2"/>
          <w:numId w:val="1"/>
        </w:numPr>
        <w:suppressAutoHyphens w:val="0"/>
      </w:pPr>
      <w:r w:rsidRPr="00A85947">
        <w:lastRenderedPageBreak/>
        <w:t>Voorzieningen voor risico’s en kosten</w:t>
      </w:r>
    </w:p>
    <w:p w14:paraId="7AFD44EF" w14:textId="71D5385B" w:rsidR="00252A6A" w:rsidRPr="004F3317" w:rsidRDefault="00252A6A" w:rsidP="00252A6A">
      <w:r w:rsidRPr="00A85947">
        <w:t xml:space="preserve">Het bedrag aan voorzieningen voor risico’s en kosten </w:t>
      </w:r>
      <w:r w:rsidRPr="004F3317">
        <w:t>is in 202</w:t>
      </w:r>
      <w:r w:rsidR="006427D7" w:rsidRPr="004F3317">
        <w:t>5</w:t>
      </w:r>
      <w:r w:rsidRPr="004F3317">
        <w:t xml:space="preserve"> gestegen</w:t>
      </w:r>
      <w:r w:rsidRPr="00A85947">
        <w:t xml:space="preserve">/gedaald (verwijder wat niet </w:t>
      </w:r>
      <w:r w:rsidRPr="004F3317">
        <w:t xml:space="preserve">past) met……EUR. </w:t>
      </w:r>
    </w:p>
    <w:p w14:paraId="614A7763" w14:textId="08AFB588" w:rsidR="00252A6A" w:rsidRPr="00A85947" w:rsidRDefault="00252A6A" w:rsidP="00252A6A">
      <w:r w:rsidRPr="004F3317">
        <w:t xml:space="preserve">Er werd in </w:t>
      </w:r>
      <w:r w:rsidR="006427D7" w:rsidRPr="004F3317">
        <w:t>2025</w:t>
      </w:r>
      <w:r w:rsidRPr="004F3317">
        <w:t xml:space="preserve"> een</w:t>
      </w:r>
      <w:r w:rsidRPr="00A85947">
        <w:t xml:space="preserve"> voorziening aangelegd/teruggenomen (verwijder wat niet past) voor een bedrag van</w:t>
      </w:r>
      <w:proofErr w:type="gramStart"/>
      <w:r w:rsidRPr="00A85947">
        <w:t xml:space="preserve"> ….</w:t>
      </w:r>
      <w:proofErr w:type="gramEnd"/>
      <w:r w:rsidRPr="00A85947">
        <w:t xml:space="preserve">EUR De reden hiervoor was…. (5) (Verwijder de hele zin </w:t>
      </w:r>
      <w:proofErr w:type="gramStart"/>
      <w:r w:rsidRPr="00A85947">
        <w:t>indien</w:t>
      </w:r>
      <w:proofErr w:type="gramEnd"/>
      <w:r w:rsidRPr="00A85947">
        <w:t xml:space="preserve"> geen voorzieningen werden aangelegd of teruggenomen)</w:t>
      </w:r>
    </w:p>
    <w:p w14:paraId="00D306D5" w14:textId="77777777" w:rsidR="00252A6A" w:rsidRPr="00A85947" w:rsidRDefault="00252A6A" w:rsidP="00252A6A">
      <w:pPr>
        <w:pStyle w:val="Kop3"/>
        <w:numPr>
          <w:ilvl w:val="2"/>
          <w:numId w:val="1"/>
        </w:numPr>
        <w:suppressAutoHyphens w:val="0"/>
      </w:pPr>
      <w:r w:rsidRPr="00A85947">
        <w:t>Schulden op lange en korte termijn</w:t>
      </w:r>
    </w:p>
    <w:p w14:paraId="3AB9C224" w14:textId="77777777" w:rsidR="00252A6A" w:rsidRPr="00A85947" w:rsidRDefault="00252A6A" w:rsidP="00252A6A">
      <w:r w:rsidRPr="00A85947">
        <w:t>De schulden op lange/korte termijn zijn toegenomen/afgenomen (verwijder wat niet past) met …EUR, voornamelijk als gevolg van… (6)</w:t>
      </w:r>
    </w:p>
    <w:p w14:paraId="0359B1BB" w14:textId="77777777" w:rsidR="00252A6A" w:rsidRPr="004F3317" w:rsidRDefault="00252A6A" w:rsidP="00252A6A">
      <w:pPr>
        <w:pStyle w:val="Kop2"/>
        <w:numPr>
          <w:ilvl w:val="1"/>
          <w:numId w:val="1"/>
        </w:numPr>
        <w:suppressAutoHyphens w:val="0"/>
      </w:pPr>
      <w:r w:rsidRPr="004F3317">
        <w:t>Bespreking van de resultaten</w:t>
      </w:r>
    </w:p>
    <w:p w14:paraId="2303F8ED" w14:textId="750AF684" w:rsidR="00252A6A" w:rsidRPr="00A85947" w:rsidRDefault="00252A6A" w:rsidP="00252A6A">
      <w:r w:rsidRPr="004F3317">
        <w:t>Het resultaat van het boekjaar 202</w:t>
      </w:r>
      <w:r w:rsidR="00E27BDE" w:rsidRPr="004F3317">
        <w:t>5</w:t>
      </w:r>
      <w:r w:rsidRPr="004F3317">
        <w:t xml:space="preserve"> is positief</w:t>
      </w:r>
      <w:r w:rsidRPr="00A85947">
        <w:t>/negatief (verwijder wat niet past). Het resultaat van het boekjaar is toegenomen/afgenomen (verwijder wat niet past) met</w:t>
      </w:r>
      <w:proofErr w:type="gramStart"/>
      <w:r w:rsidRPr="00A85947">
        <w:t xml:space="preserve"> ….</w:t>
      </w:r>
      <w:proofErr w:type="gramEnd"/>
      <w:r w:rsidRPr="00A85947">
        <w:t>EUR. Voornaamste reden van de evolutie is …</w:t>
      </w:r>
    </w:p>
    <w:p w14:paraId="6A715318" w14:textId="77777777" w:rsidR="00252A6A" w:rsidRPr="004F3317" w:rsidRDefault="00252A6A" w:rsidP="00252A6A">
      <w:pPr>
        <w:pStyle w:val="Kop3"/>
        <w:numPr>
          <w:ilvl w:val="2"/>
          <w:numId w:val="1"/>
        </w:numPr>
        <w:suppressAutoHyphens w:val="0"/>
        <w:spacing w:after="120"/>
      </w:pPr>
      <w:r w:rsidRPr="00A85947">
        <w:t xml:space="preserve">Bespreking van de </w:t>
      </w:r>
      <w:r w:rsidRPr="004F3317">
        <w:t>opbrengsten</w:t>
      </w:r>
    </w:p>
    <w:p w14:paraId="188DA600" w14:textId="579A643F" w:rsidR="00252A6A" w:rsidRPr="00A85947" w:rsidRDefault="00252A6A" w:rsidP="00252A6A">
      <w:pPr>
        <w:spacing w:after="0"/>
      </w:pPr>
      <w:r w:rsidRPr="004F3317">
        <w:t>Samenstelling van de opbrengsten 202</w:t>
      </w:r>
      <w:r w:rsidR="00E27BDE" w:rsidRPr="004F3317">
        <w:t>5</w:t>
      </w:r>
      <w:r w:rsidRPr="004F3317">
        <w:t>:</w:t>
      </w:r>
      <w:r w:rsidRPr="00A85947">
        <w:t xml:space="preserve"> </w:t>
      </w:r>
    </w:p>
    <w:tbl>
      <w:tblPr>
        <w:tblStyle w:val="Tabelraster"/>
        <w:tblW w:w="0" w:type="auto"/>
        <w:tblLook w:val="04A0" w:firstRow="1" w:lastRow="0" w:firstColumn="1" w:lastColumn="0" w:noHBand="0" w:noVBand="1"/>
      </w:tblPr>
      <w:tblGrid>
        <w:gridCol w:w="6804"/>
        <w:gridCol w:w="2256"/>
      </w:tblGrid>
      <w:tr w:rsidR="00252A6A" w:rsidRPr="00A85947" w14:paraId="5941F50D" w14:textId="77777777" w:rsidTr="006B28D1">
        <w:tc>
          <w:tcPr>
            <w:tcW w:w="6912" w:type="dxa"/>
            <w:tcBorders>
              <w:top w:val="single" w:sz="4" w:space="0" w:color="auto"/>
              <w:left w:val="single" w:sz="4" w:space="0" w:color="auto"/>
              <w:bottom w:val="single" w:sz="4" w:space="0" w:color="auto"/>
              <w:right w:val="single" w:sz="4" w:space="0" w:color="auto"/>
            </w:tcBorders>
            <w:hideMark/>
          </w:tcPr>
          <w:p w14:paraId="0D25FF28" w14:textId="77777777" w:rsidR="00252A6A" w:rsidRPr="00A85947" w:rsidRDefault="00252A6A" w:rsidP="006B28D1">
            <w:r w:rsidRPr="00A85947">
              <w:t>Werkingsopbrengsten</w:t>
            </w:r>
          </w:p>
        </w:tc>
        <w:tc>
          <w:tcPr>
            <w:tcW w:w="2300" w:type="dxa"/>
            <w:tcBorders>
              <w:top w:val="single" w:sz="4" w:space="0" w:color="auto"/>
              <w:left w:val="single" w:sz="4" w:space="0" w:color="auto"/>
              <w:bottom w:val="single" w:sz="4" w:space="0" w:color="auto"/>
              <w:right w:val="single" w:sz="4" w:space="0" w:color="auto"/>
            </w:tcBorders>
            <w:hideMark/>
          </w:tcPr>
          <w:p w14:paraId="05BA5B01" w14:textId="77777777" w:rsidR="00252A6A" w:rsidRPr="00A85947" w:rsidRDefault="00252A6A" w:rsidP="006B28D1">
            <w:pPr>
              <w:jc w:val="center"/>
            </w:pPr>
            <w:proofErr w:type="gramStart"/>
            <w:r w:rsidRPr="00A85947">
              <w:t>in</w:t>
            </w:r>
            <w:proofErr w:type="gramEnd"/>
            <w:r w:rsidRPr="00A85947">
              <w:t xml:space="preserve"> EUR</w:t>
            </w:r>
          </w:p>
        </w:tc>
      </w:tr>
      <w:tr w:rsidR="00252A6A" w:rsidRPr="00A85947" w14:paraId="589D01CC" w14:textId="77777777" w:rsidTr="006B28D1">
        <w:tc>
          <w:tcPr>
            <w:tcW w:w="6912" w:type="dxa"/>
            <w:tcBorders>
              <w:top w:val="single" w:sz="4" w:space="0" w:color="auto"/>
              <w:left w:val="single" w:sz="4" w:space="0" w:color="auto"/>
              <w:bottom w:val="single" w:sz="4" w:space="0" w:color="auto"/>
              <w:right w:val="single" w:sz="4" w:space="0" w:color="auto"/>
            </w:tcBorders>
            <w:hideMark/>
          </w:tcPr>
          <w:p w14:paraId="5262DCB2" w14:textId="77777777" w:rsidR="00252A6A" w:rsidRPr="00A85947" w:rsidRDefault="00252A6A" w:rsidP="006B28D1">
            <w:pPr>
              <w:pStyle w:val="Opsomming1"/>
              <w:numPr>
                <w:ilvl w:val="0"/>
                <w:numId w:val="15"/>
              </w:numPr>
            </w:pPr>
          </w:p>
          <w:p w14:paraId="35B984DD" w14:textId="77777777" w:rsidR="00252A6A" w:rsidRPr="00A85947" w:rsidRDefault="00252A6A" w:rsidP="006B28D1">
            <w:pPr>
              <w:pStyle w:val="Opsomming1"/>
              <w:numPr>
                <w:ilvl w:val="0"/>
                <w:numId w:val="15"/>
              </w:numPr>
            </w:pPr>
            <w:r w:rsidRPr="00A85947">
              <w:t>…</w:t>
            </w:r>
          </w:p>
          <w:p w14:paraId="292AD0DA" w14:textId="77777777" w:rsidR="00252A6A" w:rsidRPr="00A85947" w:rsidRDefault="00252A6A" w:rsidP="006B28D1">
            <w:pPr>
              <w:pStyle w:val="Lijstalinea"/>
              <w:numPr>
                <w:ilvl w:val="0"/>
                <w:numId w:val="15"/>
              </w:numPr>
              <w:spacing w:after="0"/>
              <w:jc w:val="both"/>
              <w:outlineLvl w:val="9"/>
              <w:rPr>
                <w:lang w:eastAsia="en-US"/>
              </w:rPr>
            </w:pPr>
            <w:r w:rsidRPr="00A85947">
              <w:rPr>
                <w:lang w:eastAsia="en-US"/>
              </w:rPr>
              <w:t>Leerlingenbijdragen (code 70)</w:t>
            </w:r>
          </w:p>
        </w:tc>
        <w:tc>
          <w:tcPr>
            <w:tcW w:w="2300" w:type="dxa"/>
            <w:tcBorders>
              <w:top w:val="single" w:sz="4" w:space="0" w:color="auto"/>
              <w:left w:val="single" w:sz="4" w:space="0" w:color="auto"/>
              <w:bottom w:val="single" w:sz="4" w:space="0" w:color="auto"/>
              <w:right w:val="single" w:sz="4" w:space="0" w:color="auto"/>
            </w:tcBorders>
          </w:tcPr>
          <w:p w14:paraId="6A9B085F" w14:textId="77777777" w:rsidR="00252A6A" w:rsidRPr="00A85947" w:rsidRDefault="00252A6A" w:rsidP="006B28D1"/>
        </w:tc>
      </w:tr>
      <w:tr w:rsidR="00252A6A" w:rsidRPr="00A85947" w14:paraId="2BD8ECB0" w14:textId="77777777" w:rsidTr="006B28D1">
        <w:tc>
          <w:tcPr>
            <w:tcW w:w="6912" w:type="dxa"/>
            <w:tcBorders>
              <w:top w:val="single" w:sz="4" w:space="0" w:color="auto"/>
              <w:left w:val="single" w:sz="4" w:space="0" w:color="auto"/>
              <w:bottom w:val="single" w:sz="4" w:space="0" w:color="auto"/>
              <w:right w:val="single" w:sz="4" w:space="0" w:color="auto"/>
            </w:tcBorders>
            <w:hideMark/>
          </w:tcPr>
          <w:p w14:paraId="1A5ACE6C" w14:textId="77777777" w:rsidR="00252A6A" w:rsidRPr="00A85947" w:rsidRDefault="00252A6A" w:rsidP="006B28D1">
            <w:pPr>
              <w:pStyle w:val="Lijstalinea"/>
              <w:numPr>
                <w:ilvl w:val="0"/>
                <w:numId w:val="15"/>
              </w:numPr>
              <w:spacing w:after="0"/>
              <w:jc w:val="both"/>
              <w:outlineLvl w:val="9"/>
              <w:rPr>
                <w:lang w:eastAsia="en-US"/>
              </w:rPr>
            </w:pPr>
            <w:r w:rsidRPr="00A85947">
              <w:rPr>
                <w:lang w:eastAsia="en-US"/>
              </w:rPr>
              <w:t>Toelagen, subsidies en soortgelijke van overheidswege (code 73)</w:t>
            </w:r>
          </w:p>
        </w:tc>
        <w:tc>
          <w:tcPr>
            <w:tcW w:w="2300" w:type="dxa"/>
            <w:tcBorders>
              <w:top w:val="single" w:sz="4" w:space="0" w:color="auto"/>
              <w:left w:val="single" w:sz="4" w:space="0" w:color="auto"/>
              <w:bottom w:val="single" w:sz="4" w:space="0" w:color="auto"/>
              <w:right w:val="single" w:sz="4" w:space="0" w:color="auto"/>
            </w:tcBorders>
          </w:tcPr>
          <w:p w14:paraId="28ADBA83" w14:textId="77777777" w:rsidR="00252A6A" w:rsidRPr="00A85947" w:rsidRDefault="00252A6A" w:rsidP="006B28D1"/>
        </w:tc>
      </w:tr>
      <w:tr w:rsidR="00252A6A" w:rsidRPr="00A85947" w14:paraId="5C4D8623" w14:textId="77777777" w:rsidTr="006B28D1">
        <w:tc>
          <w:tcPr>
            <w:tcW w:w="6912" w:type="dxa"/>
            <w:tcBorders>
              <w:top w:val="single" w:sz="4" w:space="0" w:color="auto"/>
              <w:left w:val="single" w:sz="4" w:space="0" w:color="auto"/>
              <w:bottom w:val="single" w:sz="4" w:space="0" w:color="auto"/>
              <w:right w:val="single" w:sz="4" w:space="0" w:color="auto"/>
            </w:tcBorders>
            <w:hideMark/>
          </w:tcPr>
          <w:p w14:paraId="3BFCDF26" w14:textId="77777777" w:rsidR="00252A6A" w:rsidRPr="00A85947" w:rsidRDefault="00252A6A" w:rsidP="006B28D1">
            <w:pPr>
              <w:pStyle w:val="Lijstalinea"/>
              <w:numPr>
                <w:ilvl w:val="0"/>
                <w:numId w:val="15"/>
              </w:numPr>
              <w:spacing w:after="0"/>
              <w:jc w:val="both"/>
              <w:outlineLvl w:val="9"/>
              <w:rPr>
                <w:lang w:eastAsia="en-US"/>
              </w:rPr>
            </w:pPr>
            <w:r w:rsidRPr="00A85947">
              <w:rPr>
                <w:lang w:eastAsia="en-US"/>
              </w:rPr>
              <w:t>Andere (code 71 + code 72 + code74)</w:t>
            </w:r>
          </w:p>
        </w:tc>
        <w:tc>
          <w:tcPr>
            <w:tcW w:w="2300" w:type="dxa"/>
            <w:tcBorders>
              <w:top w:val="single" w:sz="4" w:space="0" w:color="auto"/>
              <w:left w:val="single" w:sz="4" w:space="0" w:color="auto"/>
              <w:bottom w:val="single" w:sz="4" w:space="0" w:color="auto"/>
              <w:right w:val="single" w:sz="4" w:space="0" w:color="auto"/>
            </w:tcBorders>
          </w:tcPr>
          <w:p w14:paraId="6F098C05" w14:textId="77777777" w:rsidR="00252A6A" w:rsidRPr="00A85947" w:rsidRDefault="00252A6A" w:rsidP="006B28D1"/>
        </w:tc>
      </w:tr>
    </w:tbl>
    <w:p w14:paraId="251FE354" w14:textId="204A42C1" w:rsidR="00252A6A" w:rsidRPr="00A85947" w:rsidRDefault="00252A6A" w:rsidP="00252A6A">
      <w:pPr>
        <w:spacing w:after="0"/>
      </w:pPr>
      <w:r w:rsidRPr="00A85947">
        <w:t xml:space="preserve">De totale </w:t>
      </w:r>
      <w:r w:rsidRPr="004F3317">
        <w:t>werkingsopbrengsten voor 202</w:t>
      </w:r>
      <w:r w:rsidR="00E27BDE" w:rsidRPr="004F3317">
        <w:t>5</w:t>
      </w:r>
      <w:r w:rsidRPr="004F3317">
        <w:t xml:space="preserve"> bedragen</w:t>
      </w:r>
      <w:r w:rsidRPr="00A85947">
        <w:t>……EUR. Dit betekent een toename/afname (verwijder wat niet past) met …% in vergelijking met vorig boekjaar, voornamelijk als gevolg van:</w:t>
      </w:r>
    </w:p>
    <w:p w14:paraId="5360D599" w14:textId="77777777" w:rsidR="00252A6A" w:rsidRPr="00A85947" w:rsidRDefault="00252A6A" w:rsidP="00252A6A">
      <w:pPr>
        <w:pStyle w:val="Opsomming1"/>
      </w:pPr>
      <w:r w:rsidRPr="00A85947">
        <w:t>…</w:t>
      </w:r>
    </w:p>
    <w:p w14:paraId="44EF1E61" w14:textId="77777777" w:rsidR="00252A6A" w:rsidRPr="00A85947" w:rsidRDefault="00252A6A" w:rsidP="00252A6A">
      <w:pPr>
        <w:pStyle w:val="Opsomming1"/>
      </w:pPr>
      <w:r w:rsidRPr="00A85947">
        <w:t>…</w:t>
      </w:r>
    </w:p>
    <w:p w14:paraId="246D5A3D" w14:textId="77777777" w:rsidR="00252A6A" w:rsidRPr="004F3317" w:rsidRDefault="00252A6A" w:rsidP="00252A6A">
      <w:pPr>
        <w:pStyle w:val="Kop3"/>
        <w:numPr>
          <w:ilvl w:val="2"/>
          <w:numId w:val="1"/>
        </w:numPr>
        <w:suppressAutoHyphens w:val="0"/>
      </w:pPr>
      <w:r w:rsidRPr="00A85947">
        <w:t xml:space="preserve">Bespreking </w:t>
      </w:r>
      <w:r w:rsidRPr="004F3317">
        <w:t>van de kosten</w:t>
      </w:r>
    </w:p>
    <w:p w14:paraId="122B9853" w14:textId="150BC331" w:rsidR="00252A6A" w:rsidRPr="00A85947" w:rsidRDefault="00252A6A" w:rsidP="00252A6A">
      <w:r w:rsidRPr="004F3317">
        <w:t>Samenstelling van de kosten 202</w:t>
      </w:r>
      <w:r w:rsidR="00E27BDE" w:rsidRPr="004F3317">
        <w:t>5</w:t>
      </w:r>
      <w:r w:rsidRPr="004F3317">
        <w:t>:</w:t>
      </w:r>
      <w:r w:rsidRPr="00A85947">
        <w:t xml:space="preserve"> </w:t>
      </w:r>
    </w:p>
    <w:tbl>
      <w:tblPr>
        <w:tblStyle w:val="Tabelraster"/>
        <w:tblW w:w="0" w:type="auto"/>
        <w:tblLook w:val="04A0" w:firstRow="1" w:lastRow="0" w:firstColumn="1" w:lastColumn="0" w:noHBand="0" w:noVBand="1"/>
      </w:tblPr>
      <w:tblGrid>
        <w:gridCol w:w="7083"/>
        <w:gridCol w:w="1977"/>
      </w:tblGrid>
      <w:tr w:rsidR="00252A6A" w:rsidRPr="00A85947" w14:paraId="5054AB86" w14:textId="77777777" w:rsidTr="006B28D1">
        <w:tc>
          <w:tcPr>
            <w:tcW w:w="7196" w:type="dxa"/>
            <w:tcBorders>
              <w:top w:val="single" w:sz="4" w:space="0" w:color="auto"/>
              <w:left w:val="single" w:sz="4" w:space="0" w:color="auto"/>
              <w:bottom w:val="single" w:sz="4" w:space="0" w:color="auto"/>
              <w:right w:val="single" w:sz="4" w:space="0" w:color="auto"/>
            </w:tcBorders>
            <w:hideMark/>
          </w:tcPr>
          <w:p w14:paraId="2D7F6A8A" w14:textId="77777777" w:rsidR="00252A6A" w:rsidRPr="00A85947" w:rsidRDefault="00252A6A" w:rsidP="006B28D1">
            <w:r w:rsidRPr="00A85947">
              <w:t>Werkingskosten</w:t>
            </w:r>
          </w:p>
        </w:tc>
        <w:tc>
          <w:tcPr>
            <w:tcW w:w="2016" w:type="dxa"/>
            <w:tcBorders>
              <w:top w:val="single" w:sz="4" w:space="0" w:color="auto"/>
              <w:left w:val="single" w:sz="4" w:space="0" w:color="auto"/>
              <w:bottom w:val="single" w:sz="4" w:space="0" w:color="auto"/>
              <w:right w:val="single" w:sz="4" w:space="0" w:color="auto"/>
            </w:tcBorders>
            <w:hideMark/>
          </w:tcPr>
          <w:p w14:paraId="0C27076E" w14:textId="77777777" w:rsidR="00252A6A" w:rsidRPr="00A85947" w:rsidRDefault="00252A6A" w:rsidP="006B28D1">
            <w:pPr>
              <w:jc w:val="center"/>
            </w:pPr>
            <w:proofErr w:type="gramStart"/>
            <w:r w:rsidRPr="00A85947">
              <w:t>in</w:t>
            </w:r>
            <w:proofErr w:type="gramEnd"/>
            <w:r w:rsidRPr="00A85947">
              <w:t xml:space="preserve"> EUR</w:t>
            </w:r>
          </w:p>
        </w:tc>
      </w:tr>
      <w:tr w:rsidR="00252A6A" w:rsidRPr="00A85947" w14:paraId="737A076F" w14:textId="77777777" w:rsidTr="006B28D1">
        <w:tc>
          <w:tcPr>
            <w:tcW w:w="7196" w:type="dxa"/>
            <w:tcBorders>
              <w:top w:val="single" w:sz="4" w:space="0" w:color="auto"/>
              <w:left w:val="single" w:sz="4" w:space="0" w:color="auto"/>
              <w:bottom w:val="single" w:sz="4" w:space="0" w:color="auto"/>
              <w:right w:val="single" w:sz="4" w:space="0" w:color="auto"/>
            </w:tcBorders>
            <w:hideMark/>
          </w:tcPr>
          <w:p w14:paraId="5B452618" w14:textId="77777777" w:rsidR="00252A6A" w:rsidRPr="00A85947" w:rsidRDefault="00252A6A" w:rsidP="006B28D1">
            <w:pPr>
              <w:pStyle w:val="Lijstalinea"/>
              <w:numPr>
                <w:ilvl w:val="0"/>
                <w:numId w:val="15"/>
              </w:numPr>
              <w:spacing w:after="0"/>
              <w:jc w:val="both"/>
              <w:outlineLvl w:val="9"/>
              <w:rPr>
                <w:lang w:eastAsia="en-US"/>
              </w:rPr>
            </w:pPr>
            <w:r w:rsidRPr="00A85947">
              <w:rPr>
                <w:lang w:eastAsia="en-US"/>
              </w:rPr>
              <w:t>Diensten en diverse goederen (code 61)</w:t>
            </w:r>
          </w:p>
        </w:tc>
        <w:tc>
          <w:tcPr>
            <w:tcW w:w="2016" w:type="dxa"/>
            <w:tcBorders>
              <w:top w:val="single" w:sz="4" w:space="0" w:color="auto"/>
              <w:left w:val="single" w:sz="4" w:space="0" w:color="auto"/>
              <w:bottom w:val="single" w:sz="4" w:space="0" w:color="auto"/>
              <w:right w:val="single" w:sz="4" w:space="0" w:color="auto"/>
            </w:tcBorders>
          </w:tcPr>
          <w:p w14:paraId="06D34E93" w14:textId="77777777" w:rsidR="00252A6A" w:rsidRPr="00A85947" w:rsidRDefault="00252A6A" w:rsidP="006B28D1"/>
        </w:tc>
      </w:tr>
      <w:tr w:rsidR="00252A6A" w:rsidRPr="00A85947" w14:paraId="4AA2DE72" w14:textId="77777777" w:rsidTr="006B28D1">
        <w:tc>
          <w:tcPr>
            <w:tcW w:w="7196" w:type="dxa"/>
            <w:tcBorders>
              <w:top w:val="single" w:sz="4" w:space="0" w:color="auto"/>
              <w:left w:val="single" w:sz="4" w:space="0" w:color="auto"/>
              <w:bottom w:val="single" w:sz="4" w:space="0" w:color="auto"/>
              <w:right w:val="single" w:sz="4" w:space="0" w:color="auto"/>
            </w:tcBorders>
            <w:hideMark/>
          </w:tcPr>
          <w:p w14:paraId="2B7C29B5" w14:textId="77777777" w:rsidR="00252A6A" w:rsidRPr="00A85947" w:rsidRDefault="00252A6A" w:rsidP="006B28D1">
            <w:pPr>
              <w:pStyle w:val="Lijstalinea"/>
              <w:numPr>
                <w:ilvl w:val="0"/>
                <w:numId w:val="15"/>
              </w:numPr>
              <w:spacing w:after="0"/>
              <w:jc w:val="both"/>
              <w:outlineLvl w:val="9"/>
              <w:rPr>
                <w:lang w:eastAsia="en-US"/>
              </w:rPr>
            </w:pPr>
            <w:proofErr w:type="gramStart"/>
            <w:r w:rsidRPr="00A85947">
              <w:rPr>
                <w:lang w:eastAsia="en-US"/>
              </w:rPr>
              <w:t>Bezoldigingen ,</w:t>
            </w:r>
            <w:proofErr w:type="gramEnd"/>
            <w:r w:rsidRPr="00A85947">
              <w:rPr>
                <w:lang w:eastAsia="en-US"/>
              </w:rPr>
              <w:t xml:space="preserve"> sociale lasten en pensioenen (code 62)</w:t>
            </w:r>
          </w:p>
        </w:tc>
        <w:tc>
          <w:tcPr>
            <w:tcW w:w="2016" w:type="dxa"/>
            <w:tcBorders>
              <w:top w:val="single" w:sz="4" w:space="0" w:color="auto"/>
              <w:left w:val="single" w:sz="4" w:space="0" w:color="auto"/>
              <w:bottom w:val="single" w:sz="4" w:space="0" w:color="auto"/>
              <w:right w:val="single" w:sz="4" w:space="0" w:color="auto"/>
            </w:tcBorders>
          </w:tcPr>
          <w:p w14:paraId="5558CC4F" w14:textId="77777777" w:rsidR="00252A6A" w:rsidRPr="00A85947" w:rsidRDefault="00252A6A" w:rsidP="006B28D1"/>
        </w:tc>
      </w:tr>
      <w:tr w:rsidR="00252A6A" w:rsidRPr="00A85947" w14:paraId="1D23EAC2" w14:textId="77777777" w:rsidTr="006B28D1">
        <w:tc>
          <w:tcPr>
            <w:tcW w:w="7196" w:type="dxa"/>
            <w:tcBorders>
              <w:top w:val="single" w:sz="4" w:space="0" w:color="auto"/>
              <w:left w:val="single" w:sz="4" w:space="0" w:color="auto"/>
              <w:bottom w:val="single" w:sz="4" w:space="0" w:color="auto"/>
              <w:right w:val="single" w:sz="4" w:space="0" w:color="auto"/>
            </w:tcBorders>
            <w:hideMark/>
          </w:tcPr>
          <w:p w14:paraId="653C9CE5" w14:textId="77777777" w:rsidR="00252A6A" w:rsidRPr="00A85947" w:rsidRDefault="00252A6A" w:rsidP="006B28D1">
            <w:pPr>
              <w:pStyle w:val="Lijstalinea"/>
              <w:numPr>
                <w:ilvl w:val="0"/>
                <w:numId w:val="15"/>
              </w:numPr>
              <w:spacing w:after="0"/>
              <w:jc w:val="both"/>
              <w:outlineLvl w:val="9"/>
              <w:rPr>
                <w:lang w:eastAsia="en-US"/>
              </w:rPr>
            </w:pPr>
            <w:r w:rsidRPr="00A85947">
              <w:rPr>
                <w:lang w:eastAsia="en-US"/>
              </w:rPr>
              <w:t>Afschrijvingen en waardeverminderingen op vaste activa (code 630)</w:t>
            </w:r>
          </w:p>
        </w:tc>
        <w:tc>
          <w:tcPr>
            <w:tcW w:w="2016" w:type="dxa"/>
            <w:tcBorders>
              <w:top w:val="single" w:sz="4" w:space="0" w:color="auto"/>
              <w:left w:val="single" w:sz="4" w:space="0" w:color="auto"/>
              <w:bottom w:val="single" w:sz="4" w:space="0" w:color="auto"/>
              <w:right w:val="single" w:sz="4" w:space="0" w:color="auto"/>
            </w:tcBorders>
          </w:tcPr>
          <w:p w14:paraId="615BE318" w14:textId="77777777" w:rsidR="00252A6A" w:rsidRPr="00A85947" w:rsidRDefault="00252A6A" w:rsidP="006B28D1"/>
        </w:tc>
      </w:tr>
      <w:tr w:rsidR="00252A6A" w:rsidRPr="00A85947" w14:paraId="5FFA86A3" w14:textId="77777777" w:rsidTr="006B28D1">
        <w:tc>
          <w:tcPr>
            <w:tcW w:w="7196" w:type="dxa"/>
            <w:tcBorders>
              <w:top w:val="single" w:sz="4" w:space="0" w:color="auto"/>
              <w:left w:val="single" w:sz="4" w:space="0" w:color="auto"/>
              <w:bottom w:val="single" w:sz="4" w:space="0" w:color="auto"/>
              <w:right w:val="single" w:sz="4" w:space="0" w:color="auto"/>
            </w:tcBorders>
            <w:hideMark/>
          </w:tcPr>
          <w:p w14:paraId="05F1E28E" w14:textId="77777777" w:rsidR="00252A6A" w:rsidRPr="00A85947" w:rsidRDefault="00252A6A" w:rsidP="006B28D1">
            <w:pPr>
              <w:pStyle w:val="Lijstalinea"/>
              <w:numPr>
                <w:ilvl w:val="0"/>
                <w:numId w:val="15"/>
              </w:numPr>
              <w:spacing w:after="0"/>
              <w:jc w:val="both"/>
              <w:outlineLvl w:val="9"/>
              <w:rPr>
                <w:lang w:eastAsia="en-US"/>
              </w:rPr>
            </w:pPr>
            <w:r w:rsidRPr="00A85947">
              <w:rPr>
                <w:lang w:eastAsia="en-US"/>
              </w:rPr>
              <w:t>Voorzieningen voor risico’s en kosten (code 635/8)</w:t>
            </w:r>
          </w:p>
        </w:tc>
        <w:tc>
          <w:tcPr>
            <w:tcW w:w="2016" w:type="dxa"/>
            <w:tcBorders>
              <w:top w:val="single" w:sz="4" w:space="0" w:color="auto"/>
              <w:left w:val="single" w:sz="4" w:space="0" w:color="auto"/>
              <w:bottom w:val="single" w:sz="4" w:space="0" w:color="auto"/>
              <w:right w:val="single" w:sz="4" w:space="0" w:color="auto"/>
            </w:tcBorders>
          </w:tcPr>
          <w:p w14:paraId="2B8D1F67" w14:textId="77777777" w:rsidR="00252A6A" w:rsidRPr="00A85947" w:rsidRDefault="00252A6A" w:rsidP="006B28D1"/>
        </w:tc>
      </w:tr>
      <w:tr w:rsidR="00252A6A" w:rsidRPr="004F3317" w14:paraId="2EB009AF" w14:textId="77777777" w:rsidTr="006B28D1">
        <w:tc>
          <w:tcPr>
            <w:tcW w:w="7196" w:type="dxa"/>
            <w:tcBorders>
              <w:top w:val="single" w:sz="4" w:space="0" w:color="auto"/>
              <w:left w:val="single" w:sz="4" w:space="0" w:color="auto"/>
              <w:bottom w:val="single" w:sz="4" w:space="0" w:color="auto"/>
              <w:right w:val="single" w:sz="4" w:space="0" w:color="auto"/>
            </w:tcBorders>
            <w:hideMark/>
          </w:tcPr>
          <w:p w14:paraId="290BFB59" w14:textId="77777777" w:rsidR="00252A6A" w:rsidRPr="004F3317" w:rsidRDefault="00252A6A" w:rsidP="006B28D1">
            <w:pPr>
              <w:pStyle w:val="Lijstalinea"/>
              <w:numPr>
                <w:ilvl w:val="0"/>
                <w:numId w:val="15"/>
              </w:numPr>
              <w:spacing w:after="0"/>
              <w:jc w:val="both"/>
              <w:outlineLvl w:val="9"/>
              <w:rPr>
                <w:lang w:eastAsia="en-US"/>
              </w:rPr>
            </w:pPr>
            <w:r w:rsidRPr="004F3317">
              <w:rPr>
                <w:lang w:eastAsia="en-US"/>
              </w:rPr>
              <w:t>Andere (code 60 + code 631/4 + code 64)</w:t>
            </w:r>
          </w:p>
        </w:tc>
        <w:tc>
          <w:tcPr>
            <w:tcW w:w="2016" w:type="dxa"/>
            <w:tcBorders>
              <w:top w:val="single" w:sz="4" w:space="0" w:color="auto"/>
              <w:left w:val="single" w:sz="4" w:space="0" w:color="auto"/>
              <w:bottom w:val="single" w:sz="4" w:space="0" w:color="auto"/>
              <w:right w:val="single" w:sz="4" w:space="0" w:color="auto"/>
            </w:tcBorders>
          </w:tcPr>
          <w:p w14:paraId="4BB660E5" w14:textId="77777777" w:rsidR="00252A6A" w:rsidRPr="004F3317" w:rsidRDefault="00252A6A" w:rsidP="006B28D1"/>
        </w:tc>
      </w:tr>
    </w:tbl>
    <w:p w14:paraId="327045E8" w14:textId="0AC6EBB0" w:rsidR="00252A6A" w:rsidRPr="00A85947" w:rsidRDefault="00252A6A" w:rsidP="00252A6A">
      <w:r w:rsidRPr="004F3317">
        <w:t>In 202</w:t>
      </w:r>
      <w:r w:rsidR="00DF704F" w:rsidRPr="004F3317">
        <w:t>4</w:t>
      </w:r>
      <w:r w:rsidRPr="004F3317">
        <w:t xml:space="preserve"> bedroegen de werkingskosten … EUR. In 202</w:t>
      </w:r>
      <w:r w:rsidR="00E27BDE" w:rsidRPr="004F3317">
        <w:t>5</w:t>
      </w:r>
      <w:r w:rsidRPr="004F3317">
        <w:t xml:space="preserve"> is er</w:t>
      </w:r>
      <w:r w:rsidRPr="00A85947">
        <w:t xml:space="preserve"> een toename/afname (verwijder wat niet past) van …%, voornamelijk </w:t>
      </w:r>
      <w:r>
        <w:t>als</w:t>
      </w:r>
      <w:r w:rsidRPr="00A85947">
        <w:t xml:space="preserve"> gevolg van:</w:t>
      </w:r>
    </w:p>
    <w:p w14:paraId="1836AC20" w14:textId="77777777" w:rsidR="00252A6A" w:rsidRPr="00A85947" w:rsidRDefault="00252A6A" w:rsidP="00252A6A">
      <w:pPr>
        <w:pStyle w:val="Opsomming1"/>
      </w:pPr>
      <w:r w:rsidRPr="00A85947">
        <w:t>…</w:t>
      </w:r>
    </w:p>
    <w:p w14:paraId="04760F1C" w14:textId="77777777" w:rsidR="00252A6A" w:rsidRPr="00A85947" w:rsidRDefault="00252A6A" w:rsidP="00252A6A">
      <w:pPr>
        <w:pStyle w:val="Opsomming1"/>
      </w:pPr>
    </w:p>
    <w:p w14:paraId="402E6396" w14:textId="77777777" w:rsidR="00252A6A" w:rsidRPr="00A85947" w:rsidRDefault="00252A6A" w:rsidP="00252A6A">
      <w:pPr>
        <w:pStyle w:val="Kop2"/>
        <w:numPr>
          <w:ilvl w:val="1"/>
          <w:numId w:val="1"/>
        </w:numPr>
        <w:suppressAutoHyphens w:val="0"/>
      </w:pPr>
      <w:r w:rsidRPr="00A85947">
        <w:t>Financieel beheer</w:t>
      </w:r>
    </w:p>
    <w:p w14:paraId="4EAF5718" w14:textId="77777777" w:rsidR="00252A6A" w:rsidRPr="00A85947" w:rsidRDefault="00252A6A" w:rsidP="00252A6A">
      <w:pPr>
        <w:pStyle w:val="Kop3"/>
        <w:numPr>
          <w:ilvl w:val="2"/>
          <w:numId w:val="1"/>
        </w:numPr>
        <w:suppressAutoHyphens w:val="0"/>
      </w:pPr>
      <w:r w:rsidRPr="00A85947">
        <w:t>Ratio-analyse: liquiditeit, solvabiliteit en rentabiliteit (7)</w:t>
      </w:r>
    </w:p>
    <w:tbl>
      <w:tblPr>
        <w:tblStyle w:val="Tabelraster"/>
        <w:tblW w:w="0" w:type="auto"/>
        <w:tblLook w:val="04A0" w:firstRow="1" w:lastRow="0" w:firstColumn="1" w:lastColumn="0" w:noHBand="0" w:noVBand="1"/>
      </w:tblPr>
      <w:tblGrid>
        <w:gridCol w:w="5538"/>
        <w:gridCol w:w="1814"/>
        <w:gridCol w:w="1708"/>
      </w:tblGrid>
      <w:tr w:rsidR="00252A6A" w:rsidRPr="00A85947" w14:paraId="02841707" w14:textId="77777777" w:rsidTr="006B28D1">
        <w:tc>
          <w:tcPr>
            <w:tcW w:w="5637" w:type="dxa"/>
            <w:tcBorders>
              <w:top w:val="single" w:sz="4" w:space="0" w:color="auto"/>
              <w:left w:val="single" w:sz="4" w:space="0" w:color="auto"/>
              <w:bottom w:val="single" w:sz="4" w:space="0" w:color="auto"/>
              <w:right w:val="single" w:sz="4" w:space="0" w:color="auto"/>
            </w:tcBorders>
          </w:tcPr>
          <w:p w14:paraId="37AD193F" w14:textId="77777777" w:rsidR="00252A6A" w:rsidRPr="00A85947" w:rsidRDefault="00252A6A" w:rsidP="006B28D1"/>
        </w:tc>
        <w:tc>
          <w:tcPr>
            <w:tcW w:w="1842" w:type="dxa"/>
            <w:tcBorders>
              <w:top w:val="single" w:sz="4" w:space="0" w:color="auto"/>
              <w:left w:val="single" w:sz="4" w:space="0" w:color="auto"/>
              <w:bottom w:val="single" w:sz="4" w:space="0" w:color="auto"/>
              <w:right w:val="single" w:sz="4" w:space="0" w:color="auto"/>
            </w:tcBorders>
            <w:hideMark/>
          </w:tcPr>
          <w:p w14:paraId="06AE6473" w14:textId="22DC5A61" w:rsidR="00252A6A" w:rsidRPr="00A85947" w:rsidRDefault="00252A6A" w:rsidP="006B28D1">
            <w:pPr>
              <w:jc w:val="center"/>
            </w:pPr>
            <w:r w:rsidRPr="00FD348D">
              <w:t>202</w:t>
            </w:r>
            <w:r w:rsidR="00E27BDE" w:rsidRPr="00FD348D">
              <w:t>5</w:t>
            </w:r>
          </w:p>
        </w:tc>
        <w:tc>
          <w:tcPr>
            <w:tcW w:w="1733" w:type="dxa"/>
            <w:tcBorders>
              <w:top w:val="single" w:sz="4" w:space="0" w:color="auto"/>
              <w:left w:val="single" w:sz="4" w:space="0" w:color="auto"/>
              <w:bottom w:val="single" w:sz="4" w:space="0" w:color="auto"/>
              <w:right w:val="single" w:sz="4" w:space="0" w:color="auto"/>
            </w:tcBorders>
            <w:hideMark/>
          </w:tcPr>
          <w:p w14:paraId="6B504C18" w14:textId="36FE9664" w:rsidR="00252A6A" w:rsidRPr="00A85947" w:rsidRDefault="00252A6A" w:rsidP="006B28D1">
            <w:pPr>
              <w:jc w:val="center"/>
            </w:pPr>
            <w:r w:rsidRPr="00FD348D">
              <w:t>202</w:t>
            </w:r>
            <w:r w:rsidR="00E27BDE" w:rsidRPr="00FD348D">
              <w:t>4</w:t>
            </w:r>
          </w:p>
        </w:tc>
      </w:tr>
      <w:tr w:rsidR="00252A6A" w:rsidRPr="00A85947" w14:paraId="41D14370" w14:textId="77777777" w:rsidTr="006B28D1">
        <w:tc>
          <w:tcPr>
            <w:tcW w:w="5637" w:type="dxa"/>
            <w:tcBorders>
              <w:top w:val="single" w:sz="4" w:space="0" w:color="auto"/>
              <w:left w:val="single" w:sz="4" w:space="0" w:color="auto"/>
              <w:bottom w:val="single" w:sz="4" w:space="0" w:color="auto"/>
              <w:right w:val="single" w:sz="4" w:space="0" w:color="auto"/>
            </w:tcBorders>
            <w:hideMark/>
          </w:tcPr>
          <w:p w14:paraId="20742702" w14:textId="77777777" w:rsidR="00252A6A" w:rsidRPr="00A85947" w:rsidRDefault="00252A6A" w:rsidP="006B28D1">
            <w:r w:rsidRPr="00A85947">
              <w:t>Liquiditeit</w:t>
            </w:r>
          </w:p>
        </w:tc>
        <w:tc>
          <w:tcPr>
            <w:tcW w:w="1842" w:type="dxa"/>
            <w:tcBorders>
              <w:top w:val="single" w:sz="4" w:space="0" w:color="auto"/>
              <w:left w:val="single" w:sz="4" w:space="0" w:color="auto"/>
              <w:bottom w:val="single" w:sz="4" w:space="0" w:color="auto"/>
              <w:right w:val="single" w:sz="4" w:space="0" w:color="auto"/>
            </w:tcBorders>
          </w:tcPr>
          <w:p w14:paraId="23094BCD" w14:textId="77777777" w:rsidR="00252A6A" w:rsidRPr="00A85947" w:rsidRDefault="00252A6A" w:rsidP="006B28D1"/>
        </w:tc>
        <w:tc>
          <w:tcPr>
            <w:tcW w:w="1733" w:type="dxa"/>
            <w:tcBorders>
              <w:top w:val="single" w:sz="4" w:space="0" w:color="auto"/>
              <w:left w:val="single" w:sz="4" w:space="0" w:color="auto"/>
              <w:bottom w:val="single" w:sz="4" w:space="0" w:color="auto"/>
              <w:right w:val="single" w:sz="4" w:space="0" w:color="auto"/>
            </w:tcBorders>
          </w:tcPr>
          <w:p w14:paraId="36ADBA4F" w14:textId="77777777" w:rsidR="00252A6A" w:rsidRPr="00A85947" w:rsidRDefault="00252A6A" w:rsidP="006B28D1"/>
        </w:tc>
      </w:tr>
      <w:tr w:rsidR="00252A6A" w:rsidRPr="00A85947" w14:paraId="63BB3FCA" w14:textId="77777777" w:rsidTr="006B28D1">
        <w:tc>
          <w:tcPr>
            <w:tcW w:w="5637" w:type="dxa"/>
            <w:tcBorders>
              <w:top w:val="single" w:sz="4" w:space="0" w:color="auto"/>
              <w:left w:val="single" w:sz="4" w:space="0" w:color="auto"/>
              <w:bottom w:val="single" w:sz="4" w:space="0" w:color="auto"/>
              <w:right w:val="single" w:sz="4" w:space="0" w:color="auto"/>
            </w:tcBorders>
            <w:hideMark/>
          </w:tcPr>
          <w:p w14:paraId="1414F841" w14:textId="77777777" w:rsidR="00252A6A" w:rsidRPr="00A85947" w:rsidRDefault="00252A6A" w:rsidP="006B28D1">
            <w:r w:rsidRPr="00A85947">
              <w:t>Solvabiliteit</w:t>
            </w:r>
          </w:p>
        </w:tc>
        <w:tc>
          <w:tcPr>
            <w:tcW w:w="1842" w:type="dxa"/>
            <w:tcBorders>
              <w:top w:val="single" w:sz="4" w:space="0" w:color="auto"/>
              <w:left w:val="single" w:sz="4" w:space="0" w:color="auto"/>
              <w:bottom w:val="single" w:sz="4" w:space="0" w:color="auto"/>
              <w:right w:val="single" w:sz="4" w:space="0" w:color="auto"/>
            </w:tcBorders>
          </w:tcPr>
          <w:p w14:paraId="0384A3EB" w14:textId="77777777" w:rsidR="00252A6A" w:rsidRPr="00A85947" w:rsidRDefault="00252A6A" w:rsidP="006B28D1"/>
        </w:tc>
        <w:tc>
          <w:tcPr>
            <w:tcW w:w="1733" w:type="dxa"/>
            <w:tcBorders>
              <w:top w:val="single" w:sz="4" w:space="0" w:color="auto"/>
              <w:left w:val="single" w:sz="4" w:space="0" w:color="auto"/>
              <w:bottom w:val="single" w:sz="4" w:space="0" w:color="auto"/>
              <w:right w:val="single" w:sz="4" w:space="0" w:color="auto"/>
            </w:tcBorders>
          </w:tcPr>
          <w:p w14:paraId="12911ABB" w14:textId="77777777" w:rsidR="00252A6A" w:rsidRPr="00A85947" w:rsidRDefault="00252A6A" w:rsidP="006B28D1"/>
        </w:tc>
      </w:tr>
      <w:tr w:rsidR="00252A6A" w:rsidRPr="00A85947" w14:paraId="5F1ED2C9" w14:textId="77777777" w:rsidTr="006B28D1">
        <w:tc>
          <w:tcPr>
            <w:tcW w:w="5637" w:type="dxa"/>
            <w:tcBorders>
              <w:top w:val="single" w:sz="4" w:space="0" w:color="auto"/>
              <w:left w:val="single" w:sz="4" w:space="0" w:color="auto"/>
              <w:bottom w:val="single" w:sz="4" w:space="0" w:color="auto"/>
              <w:right w:val="single" w:sz="4" w:space="0" w:color="auto"/>
            </w:tcBorders>
            <w:hideMark/>
          </w:tcPr>
          <w:p w14:paraId="218B09A4" w14:textId="77777777" w:rsidR="00252A6A" w:rsidRPr="00A85947" w:rsidRDefault="00252A6A" w:rsidP="006B28D1">
            <w:r w:rsidRPr="00A85947">
              <w:t>Rentabiliteit</w:t>
            </w:r>
          </w:p>
        </w:tc>
        <w:tc>
          <w:tcPr>
            <w:tcW w:w="1842" w:type="dxa"/>
            <w:tcBorders>
              <w:top w:val="single" w:sz="4" w:space="0" w:color="auto"/>
              <w:left w:val="single" w:sz="4" w:space="0" w:color="auto"/>
              <w:bottom w:val="single" w:sz="4" w:space="0" w:color="auto"/>
              <w:right w:val="single" w:sz="4" w:space="0" w:color="auto"/>
            </w:tcBorders>
          </w:tcPr>
          <w:p w14:paraId="6DFDA993" w14:textId="77777777" w:rsidR="00252A6A" w:rsidRPr="00A85947" w:rsidRDefault="00252A6A" w:rsidP="006B28D1"/>
        </w:tc>
        <w:tc>
          <w:tcPr>
            <w:tcW w:w="1733" w:type="dxa"/>
            <w:tcBorders>
              <w:top w:val="single" w:sz="4" w:space="0" w:color="auto"/>
              <w:left w:val="single" w:sz="4" w:space="0" w:color="auto"/>
              <w:bottom w:val="single" w:sz="4" w:space="0" w:color="auto"/>
              <w:right w:val="single" w:sz="4" w:space="0" w:color="auto"/>
            </w:tcBorders>
          </w:tcPr>
          <w:p w14:paraId="375F53CE" w14:textId="77777777" w:rsidR="00252A6A" w:rsidRPr="00A85947" w:rsidRDefault="00252A6A" w:rsidP="006B28D1"/>
        </w:tc>
      </w:tr>
    </w:tbl>
    <w:p w14:paraId="3C8957C4" w14:textId="77777777" w:rsidR="00252A6A" w:rsidRPr="00A85947" w:rsidRDefault="00252A6A" w:rsidP="00252A6A">
      <w:r w:rsidRPr="00A85947">
        <w:t>Toelichting: …</w:t>
      </w:r>
    </w:p>
    <w:p w14:paraId="7BF8BF82" w14:textId="77777777" w:rsidR="00252A6A" w:rsidRPr="00A85947" w:rsidRDefault="00252A6A" w:rsidP="00252A6A">
      <w:pPr>
        <w:pStyle w:val="Kop3"/>
        <w:numPr>
          <w:ilvl w:val="2"/>
          <w:numId w:val="1"/>
        </w:numPr>
        <w:suppressAutoHyphens w:val="0"/>
      </w:pPr>
      <w:r w:rsidRPr="00A85947">
        <w:lastRenderedPageBreak/>
        <w:t>Cashflow (7)</w:t>
      </w:r>
    </w:p>
    <w:tbl>
      <w:tblPr>
        <w:tblStyle w:val="Tabelraster"/>
        <w:tblW w:w="0" w:type="auto"/>
        <w:tblLook w:val="04A0" w:firstRow="1" w:lastRow="0" w:firstColumn="1" w:lastColumn="0" w:noHBand="0" w:noVBand="1"/>
      </w:tblPr>
      <w:tblGrid>
        <w:gridCol w:w="5537"/>
        <w:gridCol w:w="1820"/>
        <w:gridCol w:w="1703"/>
      </w:tblGrid>
      <w:tr w:rsidR="00252A6A" w:rsidRPr="00A85947" w14:paraId="6A835592" w14:textId="77777777" w:rsidTr="006B28D1">
        <w:tc>
          <w:tcPr>
            <w:tcW w:w="5638" w:type="dxa"/>
            <w:tcBorders>
              <w:top w:val="single" w:sz="4" w:space="0" w:color="auto"/>
              <w:left w:val="single" w:sz="4" w:space="0" w:color="auto"/>
              <w:bottom w:val="single" w:sz="4" w:space="0" w:color="auto"/>
              <w:right w:val="single" w:sz="4" w:space="0" w:color="auto"/>
            </w:tcBorders>
          </w:tcPr>
          <w:p w14:paraId="10D7DF1B" w14:textId="77777777" w:rsidR="00252A6A" w:rsidRPr="00A85947" w:rsidRDefault="00252A6A" w:rsidP="006B28D1"/>
        </w:tc>
        <w:tc>
          <w:tcPr>
            <w:tcW w:w="1847" w:type="dxa"/>
            <w:tcBorders>
              <w:top w:val="single" w:sz="4" w:space="0" w:color="auto"/>
              <w:left w:val="single" w:sz="4" w:space="0" w:color="auto"/>
              <w:bottom w:val="single" w:sz="4" w:space="0" w:color="auto"/>
              <w:right w:val="single" w:sz="4" w:space="0" w:color="auto"/>
            </w:tcBorders>
            <w:hideMark/>
          </w:tcPr>
          <w:p w14:paraId="4496D278" w14:textId="22288C36" w:rsidR="00252A6A" w:rsidRPr="00A85947" w:rsidRDefault="00252A6A" w:rsidP="006B28D1">
            <w:pPr>
              <w:jc w:val="center"/>
            </w:pPr>
            <w:r w:rsidRPr="00FD348D">
              <w:t>202</w:t>
            </w:r>
            <w:r w:rsidR="00E27BDE" w:rsidRPr="00FD348D">
              <w:t>5</w:t>
            </w:r>
          </w:p>
        </w:tc>
        <w:tc>
          <w:tcPr>
            <w:tcW w:w="1727" w:type="dxa"/>
            <w:tcBorders>
              <w:top w:val="single" w:sz="4" w:space="0" w:color="auto"/>
              <w:left w:val="single" w:sz="4" w:space="0" w:color="auto"/>
              <w:bottom w:val="single" w:sz="4" w:space="0" w:color="auto"/>
              <w:right w:val="single" w:sz="4" w:space="0" w:color="auto"/>
            </w:tcBorders>
            <w:hideMark/>
          </w:tcPr>
          <w:p w14:paraId="69152041" w14:textId="3D5990BC" w:rsidR="00252A6A" w:rsidRPr="00A85947" w:rsidRDefault="00252A6A" w:rsidP="006B28D1">
            <w:pPr>
              <w:jc w:val="center"/>
            </w:pPr>
            <w:r w:rsidRPr="00FD348D">
              <w:t>202</w:t>
            </w:r>
            <w:r w:rsidR="00E27BDE" w:rsidRPr="00FD348D">
              <w:t>4</w:t>
            </w:r>
          </w:p>
        </w:tc>
      </w:tr>
      <w:tr w:rsidR="00252A6A" w:rsidRPr="00A85947" w14:paraId="51D672BD" w14:textId="77777777" w:rsidTr="006B28D1">
        <w:tc>
          <w:tcPr>
            <w:tcW w:w="5638" w:type="dxa"/>
            <w:tcBorders>
              <w:top w:val="single" w:sz="4" w:space="0" w:color="auto"/>
              <w:left w:val="single" w:sz="4" w:space="0" w:color="auto"/>
              <w:bottom w:val="single" w:sz="4" w:space="0" w:color="auto"/>
              <w:right w:val="single" w:sz="4" w:space="0" w:color="auto"/>
            </w:tcBorders>
            <w:hideMark/>
          </w:tcPr>
          <w:p w14:paraId="4B76BAD3" w14:textId="77777777" w:rsidR="00252A6A" w:rsidRPr="00A85947" w:rsidRDefault="00252A6A" w:rsidP="006B28D1">
            <w:r w:rsidRPr="00A85947">
              <w:t>Cashflow</w:t>
            </w:r>
          </w:p>
        </w:tc>
        <w:tc>
          <w:tcPr>
            <w:tcW w:w="1847" w:type="dxa"/>
            <w:tcBorders>
              <w:top w:val="single" w:sz="4" w:space="0" w:color="auto"/>
              <w:left w:val="single" w:sz="4" w:space="0" w:color="auto"/>
              <w:bottom w:val="single" w:sz="4" w:space="0" w:color="auto"/>
              <w:right w:val="single" w:sz="4" w:space="0" w:color="auto"/>
            </w:tcBorders>
          </w:tcPr>
          <w:p w14:paraId="24EA0300" w14:textId="77777777" w:rsidR="00252A6A" w:rsidRPr="00A85947" w:rsidRDefault="00252A6A" w:rsidP="006B28D1"/>
        </w:tc>
        <w:tc>
          <w:tcPr>
            <w:tcW w:w="1727" w:type="dxa"/>
            <w:tcBorders>
              <w:top w:val="single" w:sz="4" w:space="0" w:color="auto"/>
              <w:left w:val="single" w:sz="4" w:space="0" w:color="auto"/>
              <w:bottom w:val="single" w:sz="4" w:space="0" w:color="auto"/>
              <w:right w:val="single" w:sz="4" w:space="0" w:color="auto"/>
            </w:tcBorders>
          </w:tcPr>
          <w:p w14:paraId="4081E261" w14:textId="77777777" w:rsidR="00252A6A" w:rsidRPr="00A85947" w:rsidRDefault="00252A6A" w:rsidP="006B28D1"/>
        </w:tc>
      </w:tr>
    </w:tbl>
    <w:p w14:paraId="2AFC8BC9" w14:textId="77777777" w:rsidR="00252A6A" w:rsidRPr="00A85947" w:rsidRDefault="00252A6A" w:rsidP="00252A6A">
      <w:r w:rsidRPr="00A85947">
        <w:t>Toelichting: …</w:t>
      </w:r>
    </w:p>
    <w:p w14:paraId="358B70AB" w14:textId="77777777" w:rsidR="00252A6A" w:rsidRPr="00A85947" w:rsidRDefault="00252A6A" w:rsidP="00252A6A">
      <w:pPr>
        <w:pStyle w:val="Kop3"/>
        <w:numPr>
          <w:ilvl w:val="2"/>
          <w:numId w:val="1"/>
        </w:numPr>
        <w:suppressAutoHyphens w:val="0"/>
      </w:pPr>
      <w:r w:rsidRPr="00A85947">
        <w:t>Toelichting van het investerings-en financieringsbeleid van het afgelopen boekjaar</w:t>
      </w:r>
    </w:p>
    <w:p w14:paraId="416E1102" w14:textId="77777777" w:rsidR="00252A6A" w:rsidRPr="00A85947" w:rsidRDefault="00252A6A" w:rsidP="00252A6A">
      <w:r w:rsidRPr="00A85947">
        <w:t>Hier kan bijvoorbeeld een verklaring worden gegeven voor de afwijkingen tussen de begrote en de gerealiseerde investeringen.</w:t>
      </w:r>
    </w:p>
    <w:p w14:paraId="368F5F1B" w14:textId="77777777" w:rsidR="00252A6A" w:rsidRPr="00A85947" w:rsidRDefault="00252A6A" w:rsidP="00252A6A">
      <w:pPr>
        <w:pStyle w:val="Kop2"/>
        <w:numPr>
          <w:ilvl w:val="1"/>
          <w:numId w:val="1"/>
        </w:numPr>
        <w:suppressAutoHyphens w:val="0"/>
      </w:pPr>
      <w:r w:rsidRPr="00A85947">
        <w:t>Activiteiten</w:t>
      </w:r>
    </w:p>
    <w:p w14:paraId="35405F6F" w14:textId="11EE8833" w:rsidR="00252A6A" w:rsidRPr="00A85947" w:rsidRDefault="00252A6A" w:rsidP="00252A6A">
      <w:r w:rsidRPr="00A85947">
        <w:t>De activiteiten van de vzw</w:t>
      </w:r>
      <w:proofErr w:type="gramStart"/>
      <w:r w:rsidR="00FD348D">
        <w:t xml:space="preserve"> </w:t>
      </w:r>
      <w:r w:rsidRPr="00A85947">
        <w:t>….</w:t>
      </w:r>
      <w:proofErr w:type="gramEnd"/>
      <w:r w:rsidRPr="00A85947">
        <w:t>(naam) zijn gedurende het boekjaar ongewijzigd gebleven./In het afgelopen boekjaar waren de belangrijkste wijzigingen in de activiteiten van de vzw… (naam) … (verwijder wat niet past)</w:t>
      </w:r>
    </w:p>
    <w:p w14:paraId="0199E9E3" w14:textId="77777777" w:rsidR="00252A6A" w:rsidRPr="00A85947" w:rsidRDefault="00252A6A" w:rsidP="00252A6A">
      <w:r w:rsidRPr="00A85947">
        <w:t xml:space="preserve">Facultatief: informatie </w:t>
      </w:r>
      <w:proofErr w:type="gramStart"/>
      <w:r w:rsidRPr="00A85947">
        <w:t>omtrent</w:t>
      </w:r>
      <w:proofErr w:type="gramEnd"/>
      <w:r w:rsidRPr="00A85947">
        <w:t xml:space="preserve"> milieu- en personeelsaangelegenheden</w:t>
      </w:r>
    </w:p>
    <w:p w14:paraId="08AE64A9" w14:textId="77777777" w:rsidR="00252A6A" w:rsidRPr="00A85947" w:rsidRDefault="00252A6A" w:rsidP="00252A6A">
      <w:pPr>
        <w:pStyle w:val="Kop2"/>
        <w:numPr>
          <w:ilvl w:val="1"/>
          <w:numId w:val="1"/>
        </w:numPr>
        <w:suppressAutoHyphens w:val="0"/>
      </w:pPr>
      <w:r w:rsidRPr="00A85947">
        <w:t>Voornaamste en risico’s en onzekerheden waarmee het schoolbestuur wordt geconfronteerd</w:t>
      </w:r>
    </w:p>
    <w:p w14:paraId="25586DE8" w14:textId="77777777" w:rsidR="00252A6A" w:rsidRPr="00A85947" w:rsidRDefault="00252A6A" w:rsidP="00252A6A">
      <w:r w:rsidRPr="00A85947">
        <w:t>……………………………………………………………………………………………………………</w:t>
      </w:r>
      <w:proofErr w:type="gramStart"/>
      <w:r w:rsidRPr="00A85947">
        <w:t>…(</w:t>
      </w:r>
      <w:proofErr w:type="gramEnd"/>
      <w:r w:rsidRPr="00A85947">
        <w:t>8)</w:t>
      </w:r>
    </w:p>
    <w:p w14:paraId="4C7D1956" w14:textId="77777777" w:rsidR="00252A6A" w:rsidRPr="00A85947" w:rsidRDefault="00252A6A" w:rsidP="00252A6A">
      <w:pPr>
        <w:pStyle w:val="Kop1"/>
        <w:widowControl w:val="0"/>
        <w:numPr>
          <w:ilvl w:val="0"/>
          <w:numId w:val="1"/>
        </w:numPr>
        <w:suppressAutoHyphens w:val="0"/>
      </w:pPr>
      <w:r w:rsidRPr="00A85947">
        <w:t>Belangrijke gebeurtenissen die na het einde van het boekjaar hebben plaatsgevonden</w:t>
      </w:r>
    </w:p>
    <w:p w14:paraId="7641D556" w14:textId="77777777" w:rsidR="00252A6A" w:rsidRPr="00A85947" w:rsidRDefault="00252A6A" w:rsidP="00252A6A">
      <w:r w:rsidRPr="00A85947">
        <w:t>………………………………………………………………………………………………………………</w:t>
      </w:r>
      <w:proofErr w:type="gramStart"/>
      <w:r w:rsidRPr="00A85947">
        <w:t>…….</w:t>
      </w:r>
      <w:proofErr w:type="gramEnd"/>
      <w:r w:rsidRPr="00A85947">
        <w:t>.……………………………</w:t>
      </w:r>
      <w:proofErr w:type="gramStart"/>
      <w:r w:rsidRPr="00A85947">
        <w:t>…….</w:t>
      </w:r>
      <w:proofErr w:type="gramEnd"/>
      <w:r w:rsidRPr="00A85947">
        <w:t xml:space="preserve">(9) </w:t>
      </w:r>
      <w:proofErr w:type="gramStart"/>
      <w:r w:rsidRPr="00A85947">
        <w:t xml:space="preserve">   (</w:t>
      </w:r>
      <w:proofErr w:type="gramEnd"/>
      <w:r w:rsidRPr="00A85947">
        <w:t>Vermeld de aard van de gebeurtenissen en een raming van de financiële gevolgen)</w:t>
      </w:r>
    </w:p>
    <w:p w14:paraId="56A24BB6" w14:textId="77777777" w:rsidR="00252A6A" w:rsidRPr="00A85947" w:rsidRDefault="00252A6A" w:rsidP="00252A6A">
      <w:pPr>
        <w:pStyle w:val="Kop1"/>
        <w:numPr>
          <w:ilvl w:val="0"/>
          <w:numId w:val="1"/>
        </w:numPr>
        <w:suppressAutoHyphens w:val="0"/>
      </w:pPr>
      <w:r w:rsidRPr="00A85947">
        <w:t>Omstandigheden die de ontwikkeling van de vereniging aanmerkelijk kunnen beïnvloeden</w:t>
      </w:r>
    </w:p>
    <w:p w14:paraId="2B3F6E8B" w14:textId="77777777" w:rsidR="00252A6A" w:rsidRPr="00A85947" w:rsidRDefault="00252A6A" w:rsidP="00252A6A">
      <w:r w:rsidRPr="00A85947">
        <w:t xml:space="preserve">………………………………………………………………………………………………………………………………….. (10) </w:t>
      </w:r>
    </w:p>
    <w:p w14:paraId="3B8093C7" w14:textId="77777777" w:rsidR="00252A6A" w:rsidRPr="00A85947" w:rsidRDefault="00252A6A" w:rsidP="00252A6A">
      <w:pPr>
        <w:pStyle w:val="Kop1"/>
        <w:numPr>
          <w:ilvl w:val="0"/>
          <w:numId w:val="1"/>
        </w:numPr>
        <w:suppressAutoHyphens w:val="0"/>
      </w:pPr>
      <w:r w:rsidRPr="00A85947">
        <w:t>Werkzaamheden op het gebied van onderzoek en ontwikkeling</w:t>
      </w:r>
    </w:p>
    <w:p w14:paraId="4EB2057F" w14:textId="163C1FD8" w:rsidR="00252A6A" w:rsidRPr="00A85947" w:rsidRDefault="00252A6A" w:rsidP="00252A6A">
      <w:r w:rsidRPr="00A85947">
        <w:t xml:space="preserve">Vermeld hier aan welke projecten van onderzoek en ontwikkeling de scholen van de vzw deelnemen en hoeveel inkomsten deze </w:t>
      </w:r>
      <w:r w:rsidRPr="00FD348D">
        <w:t>projecten in 202</w:t>
      </w:r>
      <w:r w:rsidR="00847D76" w:rsidRPr="00FD348D">
        <w:t>5</w:t>
      </w:r>
      <w:r w:rsidRPr="00FD348D">
        <w:t xml:space="preserve"> hebben</w:t>
      </w:r>
      <w:r w:rsidRPr="00A85947">
        <w:t xml:space="preserve"> opgeleverd. Als de scholen van de vzw aan geen enkel project van onderzoek en ontwikkeling deelnemen, moet expliciet worden vermeld: “Niet van toepassing”</w:t>
      </w:r>
    </w:p>
    <w:p w14:paraId="1E89A890" w14:textId="77777777" w:rsidR="00252A6A" w:rsidRPr="00A85947" w:rsidRDefault="00252A6A" w:rsidP="00252A6A">
      <w:pPr>
        <w:pStyle w:val="Kop1"/>
        <w:numPr>
          <w:ilvl w:val="0"/>
          <w:numId w:val="1"/>
        </w:numPr>
        <w:suppressAutoHyphens w:val="0"/>
      </w:pPr>
      <w:r w:rsidRPr="00A85947">
        <w:t>Bijkantoren van de vereniging</w:t>
      </w:r>
    </w:p>
    <w:p w14:paraId="22146478" w14:textId="77777777" w:rsidR="00252A6A" w:rsidRPr="00A85947" w:rsidRDefault="00252A6A" w:rsidP="00252A6A">
      <w:r w:rsidRPr="00A85947">
        <w:t>Niet van toepassing.</w:t>
      </w:r>
    </w:p>
    <w:p w14:paraId="035F265D" w14:textId="77777777" w:rsidR="00252A6A" w:rsidRPr="00A85947" w:rsidRDefault="00252A6A" w:rsidP="00252A6A">
      <w:pPr>
        <w:pStyle w:val="Kop1"/>
        <w:numPr>
          <w:ilvl w:val="0"/>
          <w:numId w:val="1"/>
        </w:numPr>
        <w:suppressAutoHyphens w:val="0"/>
      </w:pPr>
      <w:r w:rsidRPr="00A85947">
        <w:t>Verantwoording van de toepassing van de waarderingsregels in de veronderstelling van continuïteit</w:t>
      </w:r>
    </w:p>
    <w:p w14:paraId="744F7E4C" w14:textId="77777777" w:rsidR="00252A6A" w:rsidRPr="00A85947" w:rsidRDefault="00252A6A" w:rsidP="00252A6A">
      <w:r w:rsidRPr="00A85947">
        <w:t>Verwijder één van onderstaande passages en vul zo nodig aan:</w:t>
      </w:r>
    </w:p>
    <w:p w14:paraId="28AD1283" w14:textId="68141B71" w:rsidR="00252A6A" w:rsidRPr="00A85947" w:rsidRDefault="00252A6A" w:rsidP="00252A6A">
      <w:r w:rsidRPr="00A85947">
        <w:t xml:space="preserve">De balans vertoont een overgedragen winst en de </w:t>
      </w:r>
      <w:r w:rsidRPr="00CF44DE">
        <w:t>resultatenrekeningen van 202</w:t>
      </w:r>
      <w:r w:rsidR="00EB4230" w:rsidRPr="00CF44DE">
        <w:t>4</w:t>
      </w:r>
      <w:r w:rsidRPr="00CF44DE">
        <w:t xml:space="preserve"> en/of 202</w:t>
      </w:r>
      <w:r w:rsidR="00EB4230" w:rsidRPr="00CF44DE">
        <w:t>5</w:t>
      </w:r>
      <w:r w:rsidRPr="00CF44DE">
        <w:t xml:space="preserve"> sluiten</w:t>
      </w:r>
      <w:r w:rsidRPr="00A85947">
        <w:t xml:space="preserve"> af zonder verlies. Een verantwoording van de toepassing van de waarderingsregels in de veronderstelling van continuïteit is dus niet vereist.</w:t>
      </w:r>
    </w:p>
    <w:p w14:paraId="12ABEA75" w14:textId="77777777" w:rsidR="00252A6A" w:rsidRPr="00A85947" w:rsidRDefault="00252A6A" w:rsidP="00252A6A">
      <w:r w:rsidRPr="00A85947">
        <w:t>Toelichting en maatregelen die genomen worden om de situatie te verbeteren: …………………………………………………………………………………………………………………………………………………………</w:t>
      </w:r>
    </w:p>
    <w:p w14:paraId="684E4D30" w14:textId="77777777" w:rsidR="00252A6A" w:rsidRPr="00A85947" w:rsidRDefault="00252A6A" w:rsidP="00252A6A">
      <w:pPr>
        <w:pStyle w:val="Kop1"/>
        <w:numPr>
          <w:ilvl w:val="0"/>
          <w:numId w:val="1"/>
        </w:numPr>
        <w:suppressAutoHyphens w:val="0"/>
      </w:pPr>
      <w:r w:rsidRPr="00A85947">
        <w:lastRenderedPageBreak/>
        <w:t>Gebruik van financiële instrumenten</w:t>
      </w:r>
    </w:p>
    <w:p w14:paraId="1EF41D9B" w14:textId="77777777" w:rsidR="00252A6A" w:rsidRPr="00A85947" w:rsidRDefault="00252A6A" w:rsidP="00252A6A">
      <w:r w:rsidRPr="00A85947">
        <w:t>Verwijder één van onderstaande passages en vul zo nodig aan:</w:t>
      </w:r>
    </w:p>
    <w:p w14:paraId="16207DC1" w14:textId="77777777" w:rsidR="00252A6A" w:rsidRPr="00A85947" w:rsidRDefault="00252A6A" w:rsidP="00252A6A">
      <w:r w:rsidRPr="00A85947">
        <w:t xml:space="preserve">Het schoolbestuur belegt uitsluitend in courante risicovrije beleggingsproducten, zoals zichtrekeningen, spaarrekeningen en termijnrekeningen. Er is geen expliciete toelichting vereist over de beheersing van de financiële risico’s, het </w:t>
      </w:r>
      <w:proofErr w:type="spellStart"/>
      <w:r w:rsidRPr="00A85947">
        <w:t>hedgingbeleid</w:t>
      </w:r>
      <w:proofErr w:type="spellEnd"/>
      <w:r w:rsidRPr="00A85947">
        <w:t xml:space="preserve"> of over door de vereniging gelopen prijsrisico, kredietrisico, liquiditeitsrisico, en kasstroomrisico.</w:t>
      </w:r>
    </w:p>
    <w:p w14:paraId="778522A9" w14:textId="77777777" w:rsidR="00252A6A" w:rsidRPr="00A85947" w:rsidRDefault="00252A6A" w:rsidP="00252A6A">
      <w:r w:rsidRPr="00A85947">
        <w:t>Of: Het schoolbestuur belegt in de volgende complexe beleggingsproducten: ……………………………………………………… De beheersing van de financiële risico’s op die producten gebeurt als volgt: …………………………………………………………………………………………………………</w:t>
      </w:r>
    </w:p>
    <w:p w14:paraId="498FAD86" w14:textId="77777777" w:rsidR="00252A6A" w:rsidRPr="00A85947" w:rsidRDefault="00252A6A" w:rsidP="00252A6A">
      <w:pPr>
        <w:pStyle w:val="Kop1"/>
        <w:numPr>
          <w:ilvl w:val="0"/>
          <w:numId w:val="1"/>
        </w:numPr>
        <w:ind w:left="992" w:hanging="992"/>
      </w:pPr>
      <w:r w:rsidRPr="00A85947">
        <w:t>Belangenconflict</w:t>
      </w:r>
    </w:p>
    <w:p w14:paraId="2800B889" w14:textId="25A59073" w:rsidR="00252A6A" w:rsidRPr="00A85947" w:rsidRDefault="00252A6A" w:rsidP="00252A6A">
      <w:r w:rsidRPr="00A85947">
        <w:t xml:space="preserve">Als er zich in de loop van </w:t>
      </w:r>
      <w:r w:rsidRPr="00CF44DE">
        <w:t>het boekjaar 202</w:t>
      </w:r>
      <w:r w:rsidR="007A2FD9" w:rsidRPr="00CF44DE">
        <w:t>5</w:t>
      </w:r>
      <w:r w:rsidRPr="00CF44DE">
        <w:t xml:space="preserve"> een</w:t>
      </w:r>
      <w:r w:rsidRPr="00A85947">
        <w:t xml:space="preserve"> belangenconflict heeft voorgedaan overeenkomstig artikel 9:8 van het WVV, neem je onderstaande passage over in het jaarverslag en vul je ze aan. Als er zich geen belangenconflict heeft voorgedaan, laat je dit punt 8 volledig weg. (11)</w:t>
      </w:r>
    </w:p>
    <w:p w14:paraId="3EB424DB" w14:textId="36846CE5" w:rsidR="00252A6A" w:rsidRPr="00A85947" w:rsidRDefault="00252A6A" w:rsidP="00252A6A">
      <w:pPr>
        <w:rPr>
          <w:rFonts w:cs="Arial"/>
          <w:szCs w:val="18"/>
        </w:rPr>
      </w:pPr>
      <w:r w:rsidRPr="00A85947">
        <w:rPr>
          <w:rFonts w:cs="Arial"/>
          <w:szCs w:val="18"/>
        </w:rPr>
        <w:t xml:space="preserve">In de loop van het </w:t>
      </w:r>
      <w:r w:rsidRPr="00CF44DE">
        <w:rPr>
          <w:rFonts w:cs="Arial"/>
          <w:szCs w:val="18"/>
        </w:rPr>
        <w:t>boekjaar 202</w:t>
      </w:r>
      <w:r w:rsidR="007A2FD9" w:rsidRPr="00CF44DE">
        <w:rPr>
          <w:rFonts w:cs="Arial"/>
          <w:szCs w:val="18"/>
        </w:rPr>
        <w:t>5</w:t>
      </w:r>
      <w:r w:rsidRPr="00CF44DE">
        <w:rPr>
          <w:rFonts w:cs="Arial"/>
          <w:szCs w:val="18"/>
        </w:rPr>
        <w:t xml:space="preserve"> hebben volgende</w:t>
      </w:r>
      <w:r w:rsidRPr="00A85947">
        <w:rPr>
          <w:rFonts w:cs="Arial"/>
          <w:szCs w:val="18"/>
        </w:rPr>
        <w:t xml:space="preserve"> verrichtingen zich voorgedaan die aanleiding kunnen geven tot een belangenconflict overeenkomstig artikel 9:8 van het Wetboek van Vennootschappen en Verenigingen: …</w:t>
      </w:r>
      <w:proofErr w:type="gramStart"/>
      <w:r w:rsidRPr="00A85947">
        <w:rPr>
          <w:rFonts w:cs="Arial"/>
          <w:szCs w:val="18"/>
        </w:rPr>
        <w:t>…….</w:t>
      </w:r>
      <w:proofErr w:type="gramEnd"/>
      <w:r w:rsidRPr="00A85947">
        <w:rPr>
          <w:rFonts w:cs="Arial"/>
          <w:szCs w:val="18"/>
        </w:rPr>
        <w:t>. Vermeld ook de door het bestuursorgaan genomen beslissing en de vermogensrechtelijke gevolgen voor de vereniging.</w:t>
      </w:r>
    </w:p>
    <w:p w14:paraId="1FF6AB2B" w14:textId="77777777" w:rsidR="00252A6A" w:rsidRPr="00A85947" w:rsidRDefault="00252A6A" w:rsidP="00252A6A"/>
    <w:p w14:paraId="551160A5" w14:textId="77777777" w:rsidR="00252A6A" w:rsidRPr="00A85947" w:rsidRDefault="00252A6A" w:rsidP="00252A6A">
      <w:pPr>
        <w:spacing w:before="120" w:after="120"/>
        <w:jc w:val="both"/>
        <w:rPr>
          <w:rFonts w:cs="Arial"/>
          <w:szCs w:val="18"/>
        </w:rPr>
      </w:pPr>
      <w:r w:rsidRPr="00A85947">
        <w:rPr>
          <w:rFonts w:cs="Arial"/>
          <w:szCs w:val="18"/>
        </w:rPr>
        <w:t>Wij vragen de leden van de algemene vergadering de voorgelegde jaarrekening te willen goedkeuren en kwijting te willen verlenen aan het bestuursorgaan voor de uitoefening van hun mandaat over het afgelopen boekjaar evenals kwijting te willen verlenen aan de commissaris.</w:t>
      </w:r>
    </w:p>
    <w:p w14:paraId="16B5737C" w14:textId="77777777" w:rsidR="00252A6A" w:rsidRPr="00A85947" w:rsidRDefault="00252A6A" w:rsidP="00252A6A">
      <w:pPr>
        <w:spacing w:before="120" w:after="120"/>
        <w:jc w:val="both"/>
        <w:rPr>
          <w:rFonts w:cs="Arial"/>
          <w:szCs w:val="18"/>
        </w:rPr>
      </w:pPr>
    </w:p>
    <w:p w14:paraId="4A1C11D8" w14:textId="1FF9FE95" w:rsidR="00252A6A" w:rsidRDefault="00252A6A" w:rsidP="00252A6A">
      <w:pPr>
        <w:spacing w:before="120" w:after="120"/>
        <w:jc w:val="both"/>
      </w:pPr>
      <w:r w:rsidRPr="00CF44DE">
        <w:rPr>
          <w:rFonts w:cs="Arial"/>
          <w:szCs w:val="18"/>
        </w:rPr>
        <w:t>Opgemaakte te …………</w:t>
      </w:r>
      <w:proofErr w:type="gramStart"/>
      <w:r w:rsidRPr="00CF44DE">
        <w:rPr>
          <w:rFonts w:cs="Arial"/>
          <w:szCs w:val="18"/>
        </w:rPr>
        <w:t>…….</w:t>
      </w:r>
      <w:proofErr w:type="gramEnd"/>
      <w:r w:rsidRPr="00CF44DE">
        <w:rPr>
          <w:rFonts w:cs="Arial"/>
          <w:szCs w:val="18"/>
        </w:rPr>
        <w:t>., op ……202</w:t>
      </w:r>
      <w:r w:rsidR="007A2FD9" w:rsidRPr="00CF44DE">
        <w:rPr>
          <w:rFonts w:cs="Arial"/>
          <w:szCs w:val="18"/>
        </w:rPr>
        <w:t>6</w:t>
      </w:r>
    </w:p>
    <w:p w14:paraId="31E57558" w14:textId="77777777" w:rsidR="00252A6A" w:rsidRDefault="00252A6A" w:rsidP="00252A6A">
      <w:pPr>
        <w:suppressAutoHyphens w:val="0"/>
        <w:rPr>
          <w:b/>
          <w:bCs/>
          <w:sz w:val="28"/>
          <w:szCs w:val="28"/>
        </w:rPr>
      </w:pPr>
      <w:r>
        <w:rPr>
          <w:b/>
          <w:bCs/>
          <w:sz w:val="28"/>
          <w:szCs w:val="28"/>
        </w:rPr>
        <w:br w:type="page"/>
      </w:r>
    </w:p>
    <w:p w14:paraId="4AD37DB2" w14:textId="77777777" w:rsidR="00252A6A" w:rsidRPr="00E5060B" w:rsidRDefault="00252A6A" w:rsidP="00252A6A">
      <w:pPr>
        <w:rPr>
          <w:b/>
          <w:bCs/>
          <w:sz w:val="28"/>
          <w:szCs w:val="28"/>
        </w:rPr>
      </w:pPr>
      <w:r w:rsidRPr="00E5060B">
        <w:rPr>
          <w:b/>
          <w:bCs/>
          <w:sz w:val="28"/>
          <w:szCs w:val="28"/>
        </w:rPr>
        <w:lastRenderedPageBreak/>
        <w:t>TOELICHTING</w:t>
      </w:r>
    </w:p>
    <w:p w14:paraId="2E89EF81" w14:textId="2F8660C0" w:rsidR="00252A6A" w:rsidRPr="00E5060B" w:rsidRDefault="00252A6A" w:rsidP="00252A6A">
      <w:pPr>
        <w:pStyle w:val="Lijstalinea"/>
        <w:numPr>
          <w:ilvl w:val="0"/>
          <w:numId w:val="16"/>
        </w:numPr>
        <w:spacing w:line="240" w:lineRule="auto"/>
        <w:ind w:left="357" w:hanging="357"/>
        <w:outlineLvl w:val="9"/>
      </w:pPr>
      <w:bookmarkStart w:id="4" w:name="_Hlk34058124"/>
      <w:r w:rsidRPr="00E5060B">
        <w:t xml:space="preserve">Geef een opsomming van </w:t>
      </w:r>
      <w:r w:rsidRPr="00E5060B">
        <w:rPr>
          <w:u w:val="single"/>
        </w:rPr>
        <w:t>belangrijke</w:t>
      </w:r>
      <w:r w:rsidRPr="00E5060B">
        <w:t xml:space="preserve"> investeringen/desinvesteringen die in het </w:t>
      </w:r>
      <w:r w:rsidRPr="00CF44DE">
        <w:t xml:space="preserve">jaar </w:t>
      </w:r>
      <w:r w:rsidR="0002264C" w:rsidRPr="00CF44DE">
        <w:t>2025</w:t>
      </w:r>
      <w:r w:rsidRPr="00E5060B">
        <w:t xml:space="preserve"> gebeurd zijn. Voorbeeld: aankoop/verkoop onroerend goed, belangrijke renovatie of afbraak, nieuwe erfpacht of opstal, aanleg uitzonderlijke waardevermindering of </w:t>
      </w:r>
      <w:proofErr w:type="gramStart"/>
      <w:r w:rsidRPr="00E5060B">
        <w:t>afschrijvingen,…</w:t>
      </w:r>
      <w:proofErr w:type="gramEnd"/>
      <w:r w:rsidRPr="00E5060B">
        <w:t xml:space="preserve"> Vermeld per lijn of het om een investering of om een desinvestering gaat. Zijn er alleen kleine investeringen of desinvesteringen gebeurd in de loop </w:t>
      </w:r>
      <w:r w:rsidRPr="00CF44DE">
        <w:t xml:space="preserve">van </w:t>
      </w:r>
      <w:r w:rsidR="0002264C" w:rsidRPr="00CF44DE">
        <w:t>2025</w:t>
      </w:r>
      <w:r w:rsidRPr="00CF44DE">
        <w:t>, dan</w:t>
      </w:r>
      <w:r w:rsidRPr="00E5060B">
        <w:t xml:space="preserve"> vermeld je “geen”.</w:t>
      </w:r>
    </w:p>
    <w:p w14:paraId="7CB5F988" w14:textId="77777777" w:rsidR="00252A6A" w:rsidRPr="00E5060B" w:rsidRDefault="00252A6A" w:rsidP="00252A6A">
      <w:pPr>
        <w:pStyle w:val="Lijstalinea"/>
        <w:numPr>
          <w:ilvl w:val="0"/>
          <w:numId w:val="0"/>
        </w:numPr>
        <w:spacing w:line="240" w:lineRule="auto"/>
        <w:ind w:left="357"/>
      </w:pPr>
      <w:r w:rsidRPr="00E5060B">
        <w:t xml:space="preserve">In de Exceltoepassing waarmee je de jaarrekening kunt neerleggen bij de Nationale Bank van België (NBB) vind je hiervoor cijfers in de tabbladen I (VSKO 6.), II (VSKO 7.) en </w:t>
      </w:r>
      <w:proofErr w:type="spellStart"/>
      <w:r w:rsidRPr="00E5060B">
        <w:t>IIbis</w:t>
      </w:r>
      <w:proofErr w:type="spellEnd"/>
      <w:r w:rsidRPr="00E5060B">
        <w:t xml:space="preserve"> (VSKO 7.bis).</w:t>
      </w:r>
    </w:p>
    <w:p w14:paraId="6C32D628" w14:textId="77777777" w:rsidR="00252A6A" w:rsidRPr="00E5060B" w:rsidRDefault="00252A6A" w:rsidP="00252A6A">
      <w:pPr>
        <w:pStyle w:val="Lijstalinea"/>
        <w:numPr>
          <w:ilvl w:val="0"/>
          <w:numId w:val="0"/>
        </w:numPr>
        <w:ind w:left="720"/>
      </w:pPr>
    </w:p>
    <w:p w14:paraId="754EB131" w14:textId="77777777" w:rsidR="00252A6A" w:rsidRPr="00E5060B" w:rsidRDefault="00252A6A" w:rsidP="00252A6A">
      <w:pPr>
        <w:pStyle w:val="Lijstalinea"/>
        <w:numPr>
          <w:ilvl w:val="0"/>
          <w:numId w:val="16"/>
        </w:numPr>
        <w:spacing w:line="240" w:lineRule="auto"/>
        <w:outlineLvl w:val="9"/>
      </w:pPr>
      <w:bookmarkStart w:id="5" w:name="_Hlk34058219"/>
      <w:bookmarkEnd w:id="4"/>
      <w:r w:rsidRPr="00E5060B">
        <w:t>Vermeld bijvoorbeeld of dit vooral werkingssubsidies zijn of leerlingenbijdragen.</w:t>
      </w:r>
    </w:p>
    <w:p w14:paraId="66F09DF5" w14:textId="77777777" w:rsidR="00252A6A" w:rsidRPr="00E5060B" w:rsidRDefault="00252A6A" w:rsidP="00252A6A">
      <w:pPr>
        <w:pStyle w:val="Lijstalinea"/>
        <w:numPr>
          <w:ilvl w:val="0"/>
          <w:numId w:val="0"/>
        </w:numPr>
        <w:spacing w:line="240" w:lineRule="auto"/>
        <w:ind w:left="720"/>
        <w:jc w:val="both"/>
        <w:outlineLvl w:val="9"/>
      </w:pPr>
    </w:p>
    <w:p w14:paraId="37E8B544" w14:textId="77777777" w:rsidR="00252A6A" w:rsidRPr="00E5060B" w:rsidRDefault="00252A6A" w:rsidP="00252A6A">
      <w:pPr>
        <w:pStyle w:val="Lijstalinea"/>
        <w:numPr>
          <w:ilvl w:val="0"/>
          <w:numId w:val="16"/>
        </w:numPr>
        <w:spacing w:line="240" w:lineRule="auto"/>
        <w:outlineLvl w:val="9"/>
      </w:pPr>
      <w:r w:rsidRPr="00E5060B">
        <w:t xml:space="preserve">De daling van het bedrag aan beleggingen en liquide middelen kan te wijten zijn aan:  </w:t>
      </w:r>
    </w:p>
    <w:p w14:paraId="757ED5CE" w14:textId="77777777" w:rsidR="00252A6A" w:rsidRPr="00E5060B" w:rsidRDefault="00252A6A" w:rsidP="00252A6A">
      <w:pPr>
        <w:pStyle w:val="Lijstalinea"/>
        <w:numPr>
          <w:ilvl w:val="1"/>
          <w:numId w:val="17"/>
        </w:numPr>
        <w:spacing w:line="240" w:lineRule="auto"/>
        <w:outlineLvl w:val="9"/>
      </w:pPr>
      <w:proofErr w:type="gramStart"/>
      <w:r w:rsidRPr="00E5060B">
        <w:t>de</w:t>
      </w:r>
      <w:proofErr w:type="gramEnd"/>
      <w:r w:rsidRPr="00E5060B">
        <w:t xml:space="preserve"> vermindering van subsidies;</w:t>
      </w:r>
    </w:p>
    <w:p w14:paraId="1DDD3374" w14:textId="77777777" w:rsidR="00252A6A" w:rsidRPr="00E5060B" w:rsidRDefault="00252A6A" w:rsidP="00252A6A">
      <w:pPr>
        <w:pStyle w:val="Lijstalinea"/>
        <w:numPr>
          <w:ilvl w:val="1"/>
          <w:numId w:val="17"/>
        </w:numPr>
        <w:spacing w:line="240" w:lineRule="auto"/>
        <w:outlineLvl w:val="9"/>
      </w:pPr>
      <w:proofErr w:type="gramStart"/>
      <w:r w:rsidRPr="00E5060B">
        <w:t>het</w:t>
      </w:r>
      <w:proofErr w:type="gramEnd"/>
      <w:r w:rsidRPr="00E5060B">
        <w:t xml:space="preserve"> pas later ontvangen van subsidies;</w:t>
      </w:r>
    </w:p>
    <w:p w14:paraId="4A0BA71B" w14:textId="77777777" w:rsidR="00252A6A" w:rsidRPr="00E5060B" w:rsidRDefault="00252A6A" w:rsidP="00252A6A">
      <w:pPr>
        <w:pStyle w:val="Lijstalinea"/>
        <w:numPr>
          <w:ilvl w:val="1"/>
          <w:numId w:val="17"/>
        </w:numPr>
        <w:spacing w:line="240" w:lineRule="auto"/>
        <w:outlineLvl w:val="9"/>
      </w:pPr>
      <w:proofErr w:type="gramStart"/>
      <w:r w:rsidRPr="00E5060B">
        <w:t>het</w:t>
      </w:r>
      <w:proofErr w:type="gramEnd"/>
      <w:r w:rsidRPr="00E5060B">
        <w:t xml:space="preserve"> uitvoeren van investeringen</w:t>
      </w:r>
    </w:p>
    <w:p w14:paraId="3C1698F7" w14:textId="77777777" w:rsidR="00252A6A" w:rsidRPr="00E5060B" w:rsidRDefault="00252A6A" w:rsidP="00252A6A">
      <w:pPr>
        <w:pStyle w:val="Lijstalinea"/>
        <w:numPr>
          <w:ilvl w:val="1"/>
          <w:numId w:val="17"/>
        </w:numPr>
        <w:spacing w:line="240" w:lineRule="auto"/>
        <w:outlineLvl w:val="9"/>
      </w:pPr>
      <w:r w:rsidRPr="00E5060B">
        <w:t>…</w:t>
      </w:r>
    </w:p>
    <w:p w14:paraId="49F7139F" w14:textId="77777777" w:rsidR="00252A6A" w:rsidRPr="00E5060B" w:rsidRDefault="00252A6A" w:rsidP="00252A6A">
      <w:pPr>
        <w:pStyle w:val="Lijstalinea"/>
        <w:numPr>
          <w:ilvl w:val="0"/>
          <w:numId w:val="0"/>
        </w:numPr>
        <w:ind w:left="357"/>
      </w:pPr>
      <w:r w:rsidRPr="00E5060B">
        <w:t xml:space="preserve">De stijging van het bedrag aan beleggingen en liquide middelen kan te wijten zijn aan: </w:t>
      </w:r>
    </w:p>
    <w:p w14:paraId="26B89713" w14:textId="77777777" w:rsidR="00252A6A" w:rsidRPr="00E5060B" w:rsidRDefault="00252A6A" w:rsidP="00252A6A">
      <w:pPr>
        <w:pStyle w:val="Lijstalinea"/>
        <w:numPr>
          <w:ilvl w:val="1"/>
          <w:numId w:val="17"/>
        </w:numPr>
        <w:spacing w:line="240" w:lineRule="auto"/>
        <w:outlineLvl w:val="9"/>
      </w:pPr>
      <w:proofErr w:type="gramStart"/>
      <w:r w:rsidRPr="00E5060B">
        <w:t>de</w:t>
      </w:r>
      <w:proofErr w:type="gramEnd"/>
      <w:r w:rsidRPr="00E5060B">
        <w:t xml:space="preserve"> toename van subsidies;</w:t>
      </w:r>
    </w:p>
    <w:p w14:paraId="1288855A" w14:textId="77777777" w:rsidR="00252A6A" w:rsidRPr="00E5060B" w:rsidRDefault="00252A6A" w:rsidP="00252A6A">
      <w:pPr>
        <w:pStyle w:val="Lijstalinea"/>
        <w:numPr>
          <w:ilvl w:val="1"/>
          <w:numId w:val="17"/>
        </w:numPr>
        <w:spacing w:line="240" w:lineRule="auto"/>
        <w:outlineLvl w:val="9"/>
      </w:pPr>
      <w:proofErr w:type="gramStart"/>
      <w:r w:rsidRPr="00E5060B">
        <w:t>een</w:t>
      </w:r>
      <w:proofErr w:type="gramEnd"/>
      <w:r w:rsidRPr="00E5060B">
        <w:t xml:space="preserve"> verkoop;</w:t>
      </w:r>
    </w:p>
    <w:p w14:paraId="1A70922F" w14:textId="77777777" w:rsidR="00252A6A" w:rsidRPr="00E5060B" w:rsidRDefault="00252A6A" w:rsidP="00252A6A">
      <w:pPr>
        <w:pStyle w:val="Lijstalinea"/>
        <w:numPr>
          <w:ilvl w:val="1"/>
          <w:numId w:val="17"/>
        </w:numPr>
        <w:spacing w:line="240" w:lineRule="auto"/>
        <w:outlineLvl w:val="9"/>
      </w:pPr>
      <w:proofErr w:type="gramStart"/>
      <w:r w:rsidRPr="00E5060B">
        <w:t>het</w:t>
      </w:r>
      <w:proofErr w:type="gramEnd"/>
      <w:r w:rsidRPr="00E5060B">
        <w:t xml:space="preserve"> later betalen van leveranciers</w:t>
      </w:r>
    </w:p>
    <w:p w14:paraId="6BA4C94C" w14:textId="77777777" w:rsidR="00252A6A" w:rsidRPr="00E5060B" w:rsidRDefault="00252A6A" w:rsidP="00252A6A">
      <w:pPr>
        <w:pStyle w:val="Lijstalinea"/>
        <w:numPr>
          <w:ilvl w:val="1"/>
          <w:numId w:val="17"/>
        </w:numPr>
        <w:spacing w:line="240" w:lineRule="auto"/>
        <w:outlineLvl w:val="9"/>
      </w:pPr>
      <w:r w:rsidRPr="00E5060B">
        <w:t>….</w:t>
      </w:r>
    </w:p>
    <w:p w14:paraId="2BCB599A" w14:textId="77777777" w:rsidR="00252A6A" w:rsidRPr="00E5060B" w:rsidRDefault="00252A6A" w:rsidP="00252A6A">
      <w:pPr>
        <w:pStyle w:val="Lijstalinea"/>
        <w:numPr>
          <w:ilvl w:val="0"/>
          <w:numId w:val="0"/>
        </w:numPr>
        <w:ind w:left="720"/>
      </w:pPr>
    </w:p>
    <w:p w14:paraId="33393F7D" w14:textId="77777777" w:rsidR="00252A6A" w:rsidRPr="00E5060B" w:rsidRDefault="00252A6A" w:rsidP="00252A6A">
      <w:pPr>
        <w:pStyle w:val="Lijstalinea"/>
        <w:numPr>
          <w:ilvl w:val="0"/>
          <w:numId w:val="16"/>
        </w:numPr>
        <w:spacing w:line="240" w:lineRule="auto"/>
        <w:outlineLvl w:val="9"/>
      </w:pPr>
      <w:r w:rsidRPr="00E5060B">
        <w:t>Voorbeelden van mogelijke redenen waarom het eigen vermogen gedaald is ten opzichte van vorig boekjaar:</w:t>
      </w:r>
    </w:p>
    <w:p w14:paraId="36457062" w14:textId="5678FBDC" w:rsidR="00252A6A" w:rsidRPr="00CF44DE" w:rsidRDefault="00252A6A" w:rsidP="00252A6A">
      <w:pPr>
        <w:pStyle w:val="Lijstalinea"/>
        <w:numPr>
          <w:ilvl w:val="1"/>
          <w:numId w:val="17"/>
        </w:numPr>
        <w:spacing w:line="240" w:lineRule="auto"/>
        <w:outlineLvl w:val="9"/>
      </w:pPr>
      <w:r w:rsidRPr="00CF44DE">
        <w:t xml:space="preserve">Verlies in boekjaar </w:t>
      </w:r>
      <w:r w:rsidR="00995A6A" w:rsidRPr="00CF44DE">
        <w:t>2025</w:t>
      </w:r>
      <w:r w:rsidRPr="00CF44DE">
        <w:t>;</w:t>
      </w:r>
    </w:p>
    <w:p w14:paraId="20F52E81" w14:textId="6BD46460" w:rsidR="00252A6A" w:rsidRPr="00CF44DE" w:rsidRDefault="00252A6A" w:rsidP="00252A6A">
      <w:pPr>
        <w:pStyle w:val="Lijstalinea"/>
        <w:numPr>
          <w:ilvl w:val="1"/>
          <w:numId w:val="17"/>
        </w:numPr>
        <w:spacing w:line="240" w:lineRule="auto"/>
        <w:outlineLvl w:val="9"/>
      </w:pPr>
      <w:r w:rsidRPr="00CF44DE">
        <w:t xml:space="preserve">Het besteden van bestemde fondsen in </w:t>
      </w:r>
      <w:r w:rsidR="00995A6A" w:rsidRPr="00CF44DE">
        <w:t>2025</w:t>
      </w:r>
      <w:r w:rsidRPr="00CF44DE">
        <w:t>;</w:t>
      </w:r>
    </w:p>
    <w:p w14:paraId="7905C89A" w14:textId="77777777" w:rsidR="00252A6A" w:rsidRPr="00CF44DE" w:rsidRDefault="00252A6A" w:rsidP="00252A6A">
      <w:pPr>
        <w:pStyle w:val="Lijstalinea"/>
        <w:numPr>
          <w:ilvl w:val="1"/>
          <w:numId w:val="17"/>
        </w:numPr>
        <w:spacing w:line="240" w:lineRule="auto"/>
        <w:outlineLvl w:val="9"/>
      </w:pPr>
      <w:r w:rsidRPr="00CF44DE">
        <w:t>Het in resultaat nemen van een (gedeelte van) een investeringssubsidie</w:t>
      </w:r>
    </w:p>
    <w:p w14:paraId="6DEDAF8F" w14:textId="201E1543" w:rsidR="00252A6A" w:rsidRPr="00E5060B" w:rsidRDefault="00252A6A" w:rsidP="00252A6A">
      <w:pPr>
        <w:pStyle w:val="Lijstalinea"/>
        <w:numPr>
          <w:ilvl w:val="1"/>
          <w:numId w:val="17"/>
        </w:numPr>
        <w:spacing w:line="240" w:lineRule="auto"/>
        <w:outlineLvl w:val="9"/>
      </w:pPr>
      <w:r w:rsidRPr="00CF44DE">
        <w:t xml:space="preserve">Het aangaan </w:t>
      </w:r>
      <w:r w:rsidR="00C8351A" w:rsidRPr="00CF44DE">
        <w:t xml:space="preserve">of de verlenging </w:t>
      </w:r>
      <w:r w:rsidRPr="00CF44DE">
        <w:t>van</w:t>
      </w:r>
      <w:r w:rsidRPr="00E5060B">
        <w:t xml:space="preserve"> een erfpacht. In het VSKO-model wordt het verschil tussen de waarde van het onroerend goed en de som van de erfpachtschulden verwerkt in het eigen vermogen. Als de som van de erfpachtschulden groter is dan de waarde van het onroerend goed, is er een negatief effect op het eigen vermogen.</w:t>
      </w:r>
    </w:p>
    <w:bookmarkEnd w:id="5"/>
    <w:p w14:paraId="5274E547" w14:textId="77777777" w:rsidR="00252A6A" w:rsidRPr="00E5060B" w:rsidRDefault="00252A6A" w:rsidP="00252A6A">
      <w:pPr>
        <w:pStyle w:val="Lijstalinea"/>
        <w:numPr>
          <w:ilvl w:val="0"/>
          <w:numId w:val="0"/>
        </w:numPr>
        <w:ind w:left="357"/>
      </w:pPr>
      <w:r w:rsidRPr="00E5060B">
        <w:t>Voorbeelden van mogelijke redenen waarom het eigen vermogen gestegen is ten opzichte van vorig boekjaar:</w:t>
      </w:r>
    </w:p>
    <w:p w14:paraId="698CB706" w14:textId="31166799" w:rsidR="00252A6A" w:rsidRPr="00E5060B" w:rsidRDefault="00252A6A" w:rsidP="00252A6A">
      <w:pPr>
        <w:pStyle w:val="Lijstalinea"/>
        <w:numPr>
          <w:ilvl w:val="1"/>
          <w:numId w:val="17"/>
        </w:numPr>
        <w:spacing w:line="240" w:lineRule="auto"/>
        <w:outlineLvl w:val="9"/>
      </w:pPr>
      <w:r w:rsidRPr="00E5060B">
        <w:t xml:space="preserve">Winst van het </w:t>
      </w:r>
      <w:r w:rsidRPr="00CF44DE">
        <w:t xml:space="preserve">boekjaar </w:t>
      </w:r>
      <w:r w:rsidR="00995A6A" w:rsidRPr="00CF44DE">
        <w:t>2025</w:t>
      </w:r>
      <w:r w:rsidRPr="00CF44DE">
        <w:t>;</w:t>
      </w:r>
    </w:p>
    <w:p w14:paraId="5656400A" w14:textId="77777777" w:rsidR="00252A6A" w:rsidRPr="00E5060B" w:rsidRDefault="00252A6A" w:rsidP="00252A6A">
      <w:pPr>
        <w:pStyle w:val="Lijstalinea"/>
        <w:numPr>
          <w:ilvl w:val="1"/>
          <w:numId w:val="17"/>
        </w:numPr>
        <w:spacing w:line="240" w:lineRule="auto"/>
        <w:outlineLvl w:val="9"/>
      </w:pPr>
      <w:r w:rsidRPr="00E5060B">
        <w:t>Het boeken van een herwaarderingsmeerwaarde;</w:t>
      </w:r>
    </w:p>
    <w:p w14:paraId="45E397D3" w14:textId="77777777" w:rsidR="00252A6A" w:rsidRPr="00E5060B" w:rsidRDefault="00252A6A" w:rsidP="00252A6A">
      <w:pPr>
        <w:pStyle w:val="Lijstalinea"/>
        <w:numPr>
          <w:ilvl w:val="1"/>
          <w:numId w:val="17"/>
        </w:numPr>
        <w:spacing w:line="240" w:lineRule="auto"/>
        <w:outlineLvl w:val="9"/>
      </w:pPr>
      <w:r w:rsidRPr="00E5060B">
        <w:t xml:space="preserve">De aanleg van bestemde fondsen (vermeld desgevallend </w:t>
      </w:r>
      <w:r>
        <w:t>met welk doel</w:t>
      </w:r>
      <w:r w:rsidRPr="00E5060B">
        <w:t xml:space="preserve"> de bestemde fondsen zijn aangelegd);</w:t>
      </w:r>
    </w:p>
    <w:p w14:paraId="47444B79" w14:textId="77777777" w:rsidR="00252A6A" w:rsidRPr="00E5060B" w:rsidRDefault="00252A6A" w:rsidP="00252A6A">
      <w:pPr>
        <w:pStyle w:val="Lijstalinea"/>
        <w:numPr>
          <w:ilvl w:val="1"/>
          <w:numId w:val="17"/>
        </w:numPr>
        <w:spacing w:line="240" w:lineRule="auto"/>
        <w:outlineLvl w:val="9"/>
      </w:pPr>
      <w:r w:rsidRPr="00E5060B">
        <w:t>Het verkrijgen van een investeringssubsidie;</w:t>
      </w:r>
    </w:p>
    <w:p w14:paraId="22104849" w14:textId="6F8563FB" w:rsidR="00252A6A" w:rsidRPr="00E5060B" w:rsidRDefault="00252A6A" w:rsidP="00252A6A">
      <w:pPr>
        <w:pStyle w:val="Lijstalinea"/>
        <w:numPr>
          <w:ilvl w:val="1"/>
          <w:numId w:val="17"/>
        </w:numPr>
        <w:spacing w:line="240" w:lineRule="auto"/>
        <w:outlineLvl w:val="9"/>
      </w:pPr>
      <w:r w:rsidRPr="00E5060B">
        <w:t>Het aan</w:t>
      </w:r>
      <w:r w:rsidRPr="00CF44DE">
        <w:t>gaan</w:t>
      </w:r>
      <w:r w:rsidR="00CA3D6D" w:rsidRPr="00CF44DE">
        <w:t xml:space="preserve"> of de verlenging</w:t>
      </w:r>
      <w:r w:rsidRPr="00CF44DE">
        <w:t xml:space="preserve"> van een</w:t>
      </w:r>
      <w:r w:rsidRPr="00E5060B">
        <w:t xml:space="preserve"> erfpacht. In het VSKO-model wordt het verschil tussen de waarde van het onroerend goed en de som van de erfpachtschulden verwerkt in het eigen vermogen. Als de waarde van het goed in erfpacht groter is dan de som van de erfpachtschulden, is er een positief effect op het eigen vermogen.</w:t>
      </w:r>
    </w:p>
    <w:p w14:paraId="65B1DE80" w14:textId="77777777" w:rsidR="00252A6A" w:rsidRPr="00E5060B" w:rsidRDefault="00252A6A" w:rsidP="00252A6A">
      <w:pPr>
        <w:pStyle w:val="Lijstalinea"/>
        <w:numPr>
          <w:ilvl w:val="0"/>
          <w:numId w:val="0"/>
        </w:numPr>
        <w:ind w:left="1440"/>
      </w:pPr>
    </w:p>
    <w:p w14:paraId="73B1C75D" w14:textId="77777777" w:rsidR="00252A6A" w:rsidRPr="00E5060B" w:rsidRDefault="00252A6A" w:rsidP="00252A6A">
      <w:pPr>
        <w:pStyle w:val="Lijstalinea"/>
        <w:numPr>
          <w:ilvl w:val="0"/>
          <w:numId w:val="16"/>
        </w:numPr>
        <w:spacing w:line="240" w:lineRule="auto"/>
        <w:outlineLvl w:val="9"/>
      </w:pPr>
      <w:r w:rsidRPr="00E5060B">
        <w:t>In de Exceltoepassing waarmee je de jaarrekening kunt neerleggen bij de NBB kan tabblad VI-VII (VSKO 11.) nuttig zijn.</w:t>
      </w:r>
    </w:p>
    <w:p w14:paraId="063A2616" w14:textId="77777777" w:rsidR="00252A6A" w:rsidRPr="00E5060B" w:rsidRDefault="00252A6A" w:rsidP="00252A6A">
      <w:pPr>
        <w:pStyle w:val="Lijstalinea"/>
        <w:numPr>
          <w:ilvl w:val="0"/>
          <w:numId w:val="0"/>
        </w:numPr>
        <w:ind w:left="720"/>
      </w:pPr>
    </w:p>
    <w:p w14:paraId="7FD3D1A9" w14:textId="77777777" w:rsidR="00252A6A" w:rsidRPr="00E5060B" w:rsidRDefault="00252A6A" w:rsidP="00252A6A">
      <w:pPr>
        <w:pStyle w:val="Lijstalinea"/>
        <w:numPr>
          <w:ilvl w:val="0"/>
          <w:numId w:val="16"/>
        </w:numPr>
        <w:spacing w:line="240" w:lineRule="auto"/>
        <w:outlineLvl w:val="9"/>
      </w:pPr>
      <w:r w:rsidRPr="00E5060B">
        <w:t>Het bedrag schulden op lange termijn kan onder andere verhoogd zijn door:</w:t>
      </w:r>
    </w:p>
    <w:p w14:paraId="7C1F3F05" w14:textId="77777777" w:rsidR="00252A6A" w:rsidRPr="00E5060B" w:rsidRDefault="00252A6A" w:rsidP="00252A6A">
      <w:pPr>
        <w:pStyle w:val="Lijstalinea"/>
        <w:numPr>
          <w:ilvl w:val="1"/>
          <w:numId w:val="17"/>
        </w:numPr>
        <w:spacing w:line="240" w:lineRule="auto"/>
        <w:outlineLvl w:val="9"/>
      </w:pPr>
      <w:proofErr w:type="gramStart"/>
      <w:r w:rsidRPr="00E5060B">
        <w:t>het</w:t>
      </w:r>
      <w:proofErr w:type="gramEnd"/>
      <w:r w:rsidRPr="00E5060B">
        <w:t xml:space="preserve"> aangaan van een lening;</w:t>
      </w:r>
    </w:p>
    <w:p w14:paraId="55C1A21E" w14:textId="5A54C0FE" w:rsidR="00252A6A" w:rsidRPr="00E5060B" w:rsidRDefault="00252A6A" w:rsidP="00252A6A">
      <w:pPr>
        <w:pStyle w:val="Lijstalinea"/>
        <w:numPr>
          <w:ilvl w:val="1"/>
          <w:numId w:val="17"/>
        </w:numPr>
        <w:spacing w:line="240" w:lineRule="auto"/>
        <w:outlineLvl w:val="9"/>
      </w:pPr>
      <w:proofErr w:type="gramStart"/>
      <w:r w:rsidRPr="00E5060B">
        <w:t>het</w:t>
      </w:r>
      <w:proofErr w:type="gramEnd"/>
      <w:r w:rsidRPr="00E5060B">
        <w:t xml:space="preserve"> </w:t>
      </w:r>
      <w:r w:rsidRPr="00CF44DE">
        <w:t>aangaan</w:t>
      </w:r>
      <w:r w:rsidR="00420147" w:rsidRPr="00CF44DE">
        <w:t xml:space="preserve"> of de verlenging</w:t>
      </w:r>
      <w:r w:rsidRPr="00CF44DE">
        <w:t xml:space="preserve"> van een erfpacht in </w:t>
      </w:r>
      <w:r w:rsidR="00E54B25" w:rsidRPr="00CF44DE">
        <w:t>2025</w:t>
      </w:r>
      <w:r w:rsidRPr="00E5060B">
        <w:t xml:space="preserve"> waarbij het VSKO-model voorschrijft om de som van de annuïteiten te boeken als een lange </w:t>
      </w:r>
      <w:proofErr w:type="gramStart"/>
      <w:r w:rsidRPr="00E5060B">
        <w:t>termijn schuld</w:t>
      </w:r>
      <w:proofErr w:type="gramEnd"/>
      <w:r w:rsidRPr="00E5060B">
        <w:t>.</w:t>
      </w:r>
    </w:p>
    <w:p w14:paraId="00754A1F" w14:textId="77777777" w:rsidR="00252A6A" w:rsidRPr="00E5060B" w:rsidRDefault="00252A6A" w:rsidP="00252A6A">
      <w:pPr>
        <w:pStyle w:val="Lijstalinea"/>
        <w:numPr>
          <w:ilvl w:val="0"/>
          <w:numId w:val="0"/>
        </w:numPr>
        <w:ind w:left="357"/>
      </w:pPr>
      <w:r w:rsidRPr="00E5060B">
        <w:t xml:space="preserve">Het bedrag aan schulden op korte termijn kan gewijzigd zijn door: </w:t>
      </w:r>
    </w:p>
    <w:p w14:paraId="2EA925FC" w14:textId="77777777" w:rsidR="00252A6A" w:rsidRPr="00E5060B" w:rsidRDefault="00252A6A" w:rsidP="00252A6A">
      <w:pPr>
        <w:pStyle w:val="Lijstalinea"/>
        <w:numPr>
          <w:ilvl w:val="1"/>
          <w:numId w:val="17"/>
        </w:numPr>
        <w:spacing w:line="240" w:lineRule="auto"/>
        <w:outlineLvl w:val="9"/>
      </w:pPr>
      <w:proofErr w:type="gramStart"/>
      <w:r w:rsidRPr="00E5060B">
        <w:t>een</w:t>
      </w:r>
      <w:proofErr w:type="gramEnd"/>
      <w:r w:rsidRPr="00E5060B">
        <w:t xml:space="preserve"> lening die werd aangegaan/terugbetaald;</w:t>
      </w:r>
    </w:p>
    <w:p w14:paraId="2A22FA28" w14:textId="77777777" w:rsidR="00252A6A" w:rsidRPr="00E5060B" w:rsidRDefault="00252A6A" w:rsidP="00252A6A">
      <w:pPr>
        <w:pStyle w:val="Lijstalinea"/>
        <w:numPr>
          <w:ilvl w:val="1"/>
          <w:numId w:val="17"/>
        </w:numPr>
        <w:spacing w:line="240" w:lineRule="auto"/>
        <w:outlineLvl w:val="9"/>
      </w:pPr>
      <w:proofErr w:type="gramStart"/>
      <w:r w:rsidRPr="00E5060B">
        <w:t>meer</w:t>
      </w:r>
      <w:proofErr w:type="gramEnd"/>
      <w:r w:rsidRPr="00E5060B">
        <w:t xml:space="preserve"> of minder schuld bij belastingen/RSZ/…;</w:t>
      </w:r>
    </w:p>
    <w:p w14:paraId="1AE3AC0F" w14:textId="77777777" w:rsidR="00252A6A" w:rsidRPr="00E5060B" w:rsidRDefault="00252A6A" w:rsidP="00252A6A">
      <w:pPr>
        <w:pStyle w:val="Lijstalinea"/>
        <w:numPr>
          <w:ilvl w:val="1"/>
          <w:numId w:val="17"/>
        </w:numPr>
        <w:spacing w:line="240" w:lineRule="auto"/>
        <w:outlineLvl w:val="9"/>
      </w:pPr>
      <w:proofErr w:type="gramStart"/>
      <w:r w:rsidRPr="00E5060B">
        <w:t>meer</w:t>
      </w:r>
      <w:proofErr w:type="gramEnd"/>
      <w:r w:rsidRPr="00E5060B">
        <w:t xml:space="preserve"> of minder terug te betalen investeringssubsidies</w:t>
      </w:r>
      <w:r>
        <w:t xml:space="preserve"> </w:t>
      </w:r>
      <w:r w:rsidRPr="00E5060B">
        <w:t>(AGION).</w:t>
      </w:r>
    </w:p>
    <w:p w14:paraId="2B4C7D46" w14:textId="77777777" w:rsidR="00252A6A" w:rsidRPr="00E5060B" w:rsidRDefault="00252A6A" w:rsidP="00252A6A">
      <w:pPr>
        <w:pStyle w:val="Lijstalinea"/>
        <w:numPr>
          <w:ilvl w:val="0"/>
          <w:numId w:val="0"/>
        </w:numPr>
        <w:spacing w:line="240" w:lineRule="auto"/>
        <w:ind w:left="1440"/>
        <w:outlineLvl w:val="9"/>
      </w:pPr>
    </w:p>
    <w:p w14:paraId="306EC301" w14:textId="77777777" w:rsidR="00252A6A" w:rsidRDefault="00252A6A" w:rsidP="00252A6A">
      <w:pPr>
        <w:pStyle w:val="Lijstalinea"/>
        <w:numPr>
          <w:ilvl w:val="0"/>
          <w:numId w:val="0"/>
        </w:numPr>
        <w:ind w:left="720"/>
      </w:pPr>
      <w:r w:rsidRPr="00E5060B">
        <w:lastRenderedPageBreak/>
        <w:t>In de Exceltoepassing waarmee de jaarrekening wordt neergelegd bij de NBB kan tabblad VIII  nuttig zijn.</w:t>
      </w:r>
    </w:p>
    <w:p w14:paraId="243BD405" w14:textId="77777777" w:rsidR="00252A6A" w:rsidRDefault="00252A6A" w:rsidP="00252A6A">
      <w:pPr>
        <w:pStyle w:val="Lijstalinea"/>
        <w:numPr>
          <w:ilvl w:val="0"/>
          <w:numId w:val="0"/>
        </w:numPr>
        <w:ind w:left="720"/>
      </w:pPr>
    </w:p>
    <w:p w14:paraId="26418D10" w14:textId="7F8AE7FF" w:rsidR="00252A6A" w:rsidRDefault="00252A6A" w:rsidP="00252A6A">
      <w:pPr>
        <w:pStyle w:val="Lijstalinea"/>
        <w:numPr>
          <w:ilvl w:val="0"/>
          <w:numId w:val="16"/>
        </w:numPr>
        <w:spacing w:line="240" w:lineRule="auto"/>
        <w:outlineLvl w:val="9"/>
      </w:pPr>
      <w:r>
        <w:t xml:space="preserve">Je kan </w:t>
      </w:r>
      <w:r w:rsidRPr="00A74C20">
        <w:t>de</w:t>
      </w:r>
      <w:r w:rsidR="00A74C20">
        <w:t xml:space="preserve"> bijgevoegde</w:t>
      </w:r>
      <w:r w:rsidRPr="00A74C20">
        <w:rPr>
          <w:color w:val="0070C0"/>
          <w:u w:val="single"/>
        </w:rPr>
        <w:t xml:space="preserve"> </w:t>
      </w:r>
      <w:hyperlink r:id="rId12" w:history="1">
        <w:r w:rsidRPr="00A74C20">
          <w:rPr>
            <w:rStyle w:val="Hyperlink"/>
          </w:rPr>
          <w:t>Exceltoepassing</w:t>
        </w:r>
      </w:hyperlink>
      <w:r w:rsidRPr="00CF6393">
        <w:rPr>
          <w:color w:val="0070C0"/>
        </w:rPr>
        <w:t xml:space="preserve"> </w:t>
      </w:r>
      <w:r>
        <w:t xml:space="preserve">gebruiken om de 3 ratio’s en de cashflow te berekenen. </w:t>
      </w:r>
    </w:p>
    <w:p w14:paraId="3BCD5459" w14:textId="77777777" w:rsidR="00252A6A" w:rsidRDefault="00252A6A" w:rsidP="00252A6A">
      <w:pPr>
        <w:pStyle w:val="Lijstalinea"/>
        <w:numPr>
          <w:ilvl w:val="0"/>
          <w:numId w:val="0"/>
        </w:numPr>
        <w:spacing w:line="240" w:lineRule="auto"/>
        <w:ind w:left="357"/>
      </w:pPr>
      <w:r>
        <w:t xml:space="preserve">Let wel: er bestaan nog andere formules om liquiditeits-, solvabiliteits- en rentabiliteitsratio’s en de cashflow mee te berekenen. Je mag de ratio’s ook aan de hand van die andere formules berekenen, ook al levert dat een licht ander resultaat op. </w:t>
      </w:r>
    </w:p>
    <w:p w14:paraId="4F29BEFF" w14:textId="77777777" w:rsidR="00252A6A" w:rsidRDefault="00252A6A" w:rsidP="00252A6A">
      <w:pPr>
        <w:pStyle w:val="Lijstalinea"/>
        <w:numPr>
          <w:ilvl w:val="0"/>
          <w:numId w:val="0"/>
        </w:numPr>
        <w:spacing w:line="240" w:lineRule="auto"/>
        <w:ind w:left="357"/>
      </w:pPr>
      <w:r>
        <w:t xml:space="preserve">De ratio’s dienen vooral om een evolutie te zien van jaar tot jaar. </w:t>
      </w:r>
    </w:p>
    <w:p w14:paraId="0F912AEF" w14:textId="77777777" w:rsidR="00252A6A" w:rsidRDefault="00252A6A" w:rsidP="00252A6A">
      <w:pPr>
        <w:pStyle w:val="Lijstalinea"/>
        <w:numPr>
          <w:ilvl w:val="0"/>
          <w:numId w:val="0"/>
        </w:numPr>
        <w:spacing w:line="240" w:lineRule="auto"/>
        <w:ind w:left="357"/>
      </w:pPr>
    </w:p>
    <w:p w14:paraId="4F28D4B0" w14:textId="77777777" w:rsidR="00252A6A" w:rsidRPr="00E5060B" w:rsidRDefault="00252A6A" w:rsidP="00252A6A">
      <w:pPr>
        <w:pStyle w:val="Lijstalinea"/>
        <w:numPr>
          <w:ilvl w:val="0"/>
          <w:numId w:val="16"/>
        </w:numPr>
        <w:spacing w:line="240" w:lineRule="auto"/>
      </w:pPr>
      <w:r w:rsidRPr="00E5060B">
        <w:t>Voorbeelden van risico’s en onzekerheden:</w:t>
      </w:r>
    </w:p>
    <w:p w14:paraId="6C7430D0" w14:textId="77777777" w:rsidR="00252A6A" w:rsidRPr="00DE2E67" w:rsidRDefault="00252A6A" w:rsidP="00252A6A">
      <w:pPr>
        <w:pStyle w:val="Lijstalinea"/>
        <w:numPr>
          <w:ilvl w:val="1"/>
          <w:numId w:val="17"/>
        </w:numPr>
        <w:spacing w:line="240" w:lineRule="auto"/>
        <w:outlineLvl w:val="9"/>
      </w:pPr>
      <w:r w:rsidRPr="00E5060B">
        <w:t xml:space="preserve">Het lerarentekort zou kunnen aangroeien wat de school minder aantrekkelijk zou kunnen maken voor leerlingen. Dit kan de financiële situatie van de school op termijn </w:t>
      </w:r>
      <w:r w:rsidRPr="00DE2E67">
        <w:t>verslechten.</w:t>
      </w:r>
    </w:p>
    <w:p w14:paraId="40818357" w14:textId="364FBA2E" w:rsidR="00252A6A" w:rsidRPr="00DE2E67" w:rsidRDefault="00CD3911" w:rsidP="00252A6A">
      <w:pPr>
        <w:pStyle w:val="Lijstalinea"/>
        <w:numPr>
          <w:ilvl w:val="1"/>
          <w:numId w:val="17"/>
        </w:numPr>
        <w:spacing w:line="240" w:lineRule="auto"/>
        <w:outlineLvl w:val="9"/>
      </w:pPr>
      <w:r w:rsidRPr="00DE2E67">
        <w:t>De</w:t>
      </w:r>
      <w:r w:rsidR="00B9596C" w:rsidRPr="00DE2E67">
        <w:t xml:space="preserve"> omvang en ontvangst</w:t>
      </w:r>
      <w:r w:rsidR="00E8745B" w:rsidRPr="00DE2E67">
        <w:t xml:space="preserve"> van de</w:t>
      </w:r>
      <w:r w:rsidRPr="00DE2E67">
        <w:t xml:space="preserve"> tweede schijf </w:t>
      </w:r>
      <w:r w:rsidR="00DE2E67" w:rsidRPr="00DE2E67">
        <w:t>D</w:t>
      </w:r>
      <w:r w:rsidR="005252CC" w:rsidRPr="00DE2E67">
        <w:t>igiplan-</w:t>
      </w:r>
      <w:r w:rsidRPr="00DE2E67">
        <w:t xml:space="preserve">middelen </w:t>
      </w:r>
      <w:r w:rsidR="00252A6A" w:rsidRPr="00DE2E67">
        <w:t xml:space="preserve">blijft </w:t>
      </w:r>
      <w:r w:rsidR="00E8745B" w:rsidRPr="00DE2E67">
        <w:t xml:space="preserve">voorlopig </w:t>
      </w:r>
      <w:r w:rsidR="00252A6A" w:rsidRPr="00DE2E67">
        <w:t>onduidelijk.</w:t>
      </w:r>
    </w:p>
    <w:p w14:paraId="43986A1C" w14:textId="77777777" w:rsidR="00252A6A" w:rsidRPr="00E5060B" w:rsidRDefault="00252A6A" w:rsidP="00252A6A">
      <w:pPr>
        <w:pStyle w:val="Lijstalinea"/>
        <w:numPr>
          <w:ilvl w:val="1"/>
          <w:numId w:val="17"/>
        </w:numPr>
        <w:spacing w:line="240" w:lineRule="auto"/>
        <w:outlineLvl w:val="9"/>
      </w:pPr>
      <w:r>
        <w:t xml:space="preserve">Europese controle op de besteding van </w:t>
      </w:r>
      <w:proofErr w:type="spellStart"/>
      <w:r>
        <w:t>Digisprongsubsidies</w:t>
      </w:r>
      <w:proofErr w:type="spellEnd"/>
      <w:r>
        <w:t>. Voorlopig blijft onduidelijk of dat tot terugvordering van subsidie zal leiden.</w:t>
      </w:r>
    </w:p>
    <w:p w14:paraId="492B9547" w14:textId="77777777" w:rsidR="00252A6A" w:rsidRPr="00E5060B" w:rsidRDefault="00252A6A" w:rsidP="00252A6A">
      <w:pPr>
        <w:pStyle w:val="Lijstalinea"/>
        <w:numPr>
          <w:ilvl w:val="1"/>
          <w:numId w:val="17"/>
        </w:numPr>
        <w:spacing w:line="240" w:lineRule="auto"/>
        <w:outlineLvl w:val="9"/>
      </w:pPr>
      <w:r w:rsidRPr="00E5060B">
        <w:t xml:space="preserve">Scholen moeten voldoen aan nieuwe verplichtingen met betrekking tot klimaatdoelstellingen, zoals het laten vaststellen van een score EPC-niet residentieel, plaatsen van zonnepanelen, voorzien van laadpalen, </w:t>
      </w:r>
      <w:r>
        <w:t>het</w:t>
      </w:r>
      <w:r w:rsidRPr="00E5060B">
        <w:t xml:space="preserve"> beschikken over </w:t>
      </w:r>
      <w:r>
        <w:t xml:space="preserve">een </w:t>
      </w:r>
      <w:r w:rsidRPr="00E5060B">
        <w:t>gebouwenbeheerssysteem. Dit zal financiële middelen vergen.</w:t>
      </w:r>
    </w:p>
    <w:p w14:paraId="280AAE38" w14:textId="77777777" w:rsidR="00252A6A" w:rsidRPr="00E5060B" w:rsidRDefault="00252A6A" w:rsidP="00252A6A">
      <w:r w:rsidRPr="00E5060B">
        <w:t>Deze risico’s en onzekerheden vermeld je slechts als de gevolgen ervan de financiële situatie van de school op een significante manier zouden beïnvloeden. Als dat niet het geval is, zet je “Geen”.</w:t>
      </w:r>
    </w:p>
    <w:p w14:paraId="3CCA63A0" w14:textId="77777777" w:rsidR="00252A6A" w:rsidRPr="00E5060B" w:rsidRDefault="00252A6A" w:rsidP="00252A6A">
      <w:pPr>
        <w:pStyle w:val="Lijstalinea"/>
        <w:numPr>
          <w:ilvl w:val="0"/>
          <w:numId w:val="16"/>
        </w:numPr>
        <w:spacing w:line="240" w:lineRule="auto"/>
      </w:pPr>
      <w:r w:rsidRPr="00E5060B">
        <w:t>Voorbeelden van gebeurtenissen na balansdatum:</w:t>
      </w:r>
    </w:p>
    <w:p w14:paraId="3B5CBD54" w14:textId="77777777" w:rsidR="00252A6A" w:rsidRPr="00E5060B" w:rsidRDefault="00252A6A" w:rsidP="00252A6A">
      <w:pPr>
        <w:pStyle w:val="Lijstalinea"/>
        <w:numPr>
          <w:ilvl w:val="1"/>
          <w:numId w:val="17"/>
        </w:numPr>
        <w:spacing w:line="240" w:lineRule="auto"/>
        <w:outlineLvl w:val="9"/>
      </w:pPr>
      <w:r w:rsidRPr="00E5060B">
        <w:t xml:space="preserve">Door weersomstandigheden is een gebouw beschadigd geraakt. Dit gebeurde na de balansdatum en voor de datum van de algemene vergadering. </w:t>
      </w:r>
      <w:proofErr w:type="gramStart"/>
      <w:r w:rsidRPr="00E5060B">
        <w:t>Indien</w:t>
      </w:r>
      <w:proofErr w:type="gramEnd"/>
      <w:r w:rsidRPr="00E5060B">
        <w:t xml:space="preserve"> de opgelopen schade significant is, moet dit vermeld worden in deze rubriek van het jaarverslag;</w:t>
      </w:r>
    </w:p>
    <w:p w14:paraId="6FD80EF0" w14:textId="77777777" w:rsidR="00252A6A" w:rsidRPr="00E5060B" w:rsidRDefault="00252A6A" w:rsidP="00252A6A">
      <w:pPr>
        <w:pStyle w:val="Lijstalinea"/>
        <w:numPr>
          <w:ilvl w:val="1"/>
          <w:numId w:val="17"/>
        </w:numPr>
        <w:spacing w:line="240" w:lineRule="auto"/>
        <w:outlineLvl w:val="9"/>
      </w:pPr>
      <w:r w:rsidRPr="00E5060B">
        <w:t>Na balansdatum en voor datum van algemene vergadering heeft een school een negatief inspectierapport ontvangen waardoor op korte termijn een aantal grote investeringen noodzakelijk zijn;</w:t>
      </w:r>
    </w:p>
    <w:p w14:paraId="4EC1FBB5" w14:textId="77777777" w:rsidR="00252A6A" w:rsidRPr="00E5060B" w:rsidRDefault="00252A6A" w:rsidP="00252A6A">
      <w:pPr>
        <w:pStyle w:val="Lijstalinea"/>
        <w:numPr>
          <w:ilvl w:val="1"/>
          <w:numId w:val="17"/>
        </w:numPr>
        <w:spacing w:line="240" w:lineRule="auto"/>
      </w:pPr>
      <w:r w:rsidRPr="00E5060B">
        <w:t xml:space="preserve">Er is een belangrijk geschil met een leverancier. Dit werd pas duidelijk na de balansdatum. </w:t>
      </w:r>
    </w:p>
    <w:p w14:paraId="02E2259A" w14:textId="77777777" w:rsidR="00252A6A" w:rsidRPr="00E5060B" w:rsidRDefault="00252A6A" w:rsidP="00252A6A">
      <w:r w:rsidRPr="00E5060B">
        <w:t>Deze gebeurtenissen na balansdatum vermeld je slechts als de gevolgen ervan de financiële situatie van de school op een significante manier beïnvloeden. Als dat niet het geval is, zet je “Geen”.</w:t>
      </w:r>
    </w:p>
    <w:p w14:paraId="38C92610" w14:textId="77777777" w:rsidR="00252A6A" w:rsidRPr="00E5060B" w:rsidRDefault="00252A6A" w:rsidP="00252A6A">
      <w:pPr>
        <w:pStyle w:val="Lijstalinea"/>
        <w:numPr>
          <w:ilvl w:val="0"/>
          <w:numId w:val="16"/>
        </w:numPr>
        <w:spacing w:line="240" w:lineRule="auto"/>
        <w:outlineLvl w:val="9"/>
      </w:pPr>
      <w:r w:rsidRPr="00E5060B">
        <w:t xml:space="preserve"> Voorbeelden:</w:t>
      </w:r>
    </w:p>
    <w:p w14:paraId="17C61899" w14:textId="5B71D5C2" w:rsidR="00252A6A" w:rsidRPr="00E5060B" w:rsidRDefault="00252A6A" w:rsidP="00252A6A">
      <w:pPr>
        <w:pStyle w:val="Lijstalinea"/>
        <w:numPr>
          <w:ilvl w:val="1"/>
          <w:numId w:val="17"/>
        </w:numPr>
        <w:spacing w:line="240" w:lineRule="auto"/>
        <w:outlineLvl w:val="9"/>
      </w:pPr>
      <w:r w:rsidRPr="00E5060B">
        <w:t xml:space="preserve">In </w:t>
      </w:r>
      <w:r w:rsidRPr="00DE2E67">
        <w:t>september 202</w:t>
      </w:r>
      <w:r w:rsidR="00E8745B" w:rsidRPr="00DE2E67">
        <w:t>5</w:t>
      </w:r>
      <w:r w:rsidRPr="00DE2E67">
        <w:t xml:space="preserve"> heeft de school een aanzienlijke stijging/daling gezien van het aantal leerlingen. Voor 202</w:t>
      </w:r>
      <w:r w:rsidR="00B34AD4" w:rsidRPr="00DE2E67">
        <w:t>5</w:t>
      </w:r>
      <w:r w:rsidRPr="00DE2E67">
        <w:t xml:space="preserve"> blijft</w:t>
      </w:r>
      <w:r w:rsidRPr="00E5060B">
        <w:t xml:space="preserve"> de impact hiervan beperkt. Maar voor de komende schooljaren zal zich dit laten voelen op financieel vlak.</w:t>
      </w:r>
    </w:p>
    <w:p w14:paraId="25AA5577" w14:textId="77777777" w:rsidR="00252A6A" w:rsidRPr="00E5060B" w:rsidRDefault="00252A6A" w:rsidP="00252A6A">
      <w:r w:rsidRPr="00E5060B">
        <w:t>Ook hier geldt dat je deze omstandigheden slechts vermeldt als ze de financiële situatie van de school op een significante manier zouden beïnvloeden. Anders zet je “Niet van toepassing”.</w:t>
      </w:r>
    </w:p>
    <w:p w14:paraId="129D6C55" w14:textId="77777777" w:rsidR="00252A6A" w:rsidRPr="00E5060B" w:rsidRDefault="00252A6A" w:rsidP="00252A6A">
      <w:pPr>
        <w:pStyle w:val="Lijstalinea"/>
        <w:numPr>
          <w:ilvl w:val="0"/>
          <w:numId w:val="16"/>
        </w:numPr>
      </w:pPr>
      <w:r w:rsidRPr="00E5060B">
        <w:t xml:space="preserve"> Voorbeelden van verrichtingen die aanleiding kunnen geven tot een belangenconflict van de bestuurder met de vereniging:</w:t>
      </w:r>
    </w:p>
    <w:p w14:paraId="3C51B1E6" w14:textId="77777777" w:rsidR="00252A6A" w:rsidRPr="00E5060B" w:rsidRDefault="00252A6A" w:rsidP="00252A6A">
      <w:pPr>
        <w:pStyle w:val="Lijstalinea"/>
        <w:numPr>
          <w:ilvl w:val="1"/>
          <w:numId w:val="17"/>
        </w:numPr>
        <w:spacing w:line="240" w:lineRule="auto"/>
        <w:outlineLvl w:val="9"/>
      </w:pPr>
      <w:r w:rsidRPr="00E5060B">
        <w:t>Tussen de vereniging en de bestuurder wordt er een huurovereenkomst opgemaakt waarbij de bestuurder een (deel van een) onroerend goed huurt van de vereniging;</w:t>
      </w:r>
    </w:p>
    <w:p w14:paraId="2522A72A" w14:textId="77777777" w:rsidR="00252A6A" w:rsidRDefault="00252A6A" w:rsidP="00252A6A">
      <w:pPr>
        <w:pStyle w:val="Lijstalinea"/>
        <w:numPr>
          <w:ilvl w:val="1"/>
          <w:numId w:val="17"/>
        </w:numPr>
        <w:spacing w:line="240" w:lineRule="auto"/>
        <w:outlineLvl w:val="9"/>
      </w:pPr>
      <w:r w:rsidRPr="00E5060B">
        <w:t>De bestuurder koopt privé een onroerend goed over van</w:t>
      </w:r>
      <w:r>
        <w:t xml:space="preserve"> de vereniging.</w:t>
      </w:r>
    </w:p>
    <w:bookmarkEnd w:id="3"/>
    <w:p w14:paraId="798D5B8E" w14:textId="411056F3" w:rsidR="00637F13" w:rsidRPr="00637F13" w:rsidRDefault="00637F13" w:rsidP="00252A6A">
      <w:pPr>
        <w:pStyle w:val="Titel"/>
      </w:pPr>
    </w:p>
    <w:sectPr w:rsidR="00637F13" w:rsidRPr="00637F13" w:rsidSect="00D32709">
      <w:footerReference w:type="even" r:id="rId13"/>
      <w:footerReference w:type="default" r:id="rId14"/>
      <w:footerReference w:type="first" r:id="rId1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1F94" w14:textId="77777777" w:rsidR="00A55500" w:rsidRDefault="00A55500" w:rsidP="00542652">
      <w:r>
        <w:separator/>
      </w:r>
    </w:p>
  </w:endnote>
  <w:endnote w:type="continuationSeparator" w:id="0">
    <w:p w14:paraId="1BB696E8" w14:textId="77777777" w:rsidR="00A55500" w:rsidRDefault="00A55500" w:rsidP="00542652">
      <w:r>
        <w:continuationSeparator/>
      </w:r>
    </w:p>
  </w:endnote>
  <w:endnote w:type="continuationNotice" w:id="1">
    <w:p w14:paraId="02792AA4" w14:textId="77777777" w:rsidR="00A55500" w:rsidRDefault="00A555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564A" w14:textId="77777777"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252A6A" w:rsidRPr="00252A6A">
      <w:rPr>
        <w:bCs/>
        <w:noProof/>
        <w:color w:val="404040" w:themeColor="text1" w:themeTint="BF"/>
        <w:sz w:val="18"/>
        <w:szCs w:val="18"/>
        <w:lang w:val="nl-NL"/>
      </w:rPr>
      <w:t>Titel</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252A6A" w:rsidRPr="00252A6A">
      <w:rPr>
        <w:bCs/>
        <w:noProof/>
        <w:color w:val="404040" w:themeColor="text1" w:themeTint="BF"/>
        <w:sz w:val="18"/>
        <w:szCs w:val="18"/>
        <w:lang w:val="nl-NL"/>
      </w:rPr>
      <w:t>jjjj-mm-dd</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157F"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2336" behindDoc="1" locked="0" layoutInCell="1" allowOverlap="1" wp14:anchorId="428DB6AC" wp14:editId="1C292961">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5B62"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60288" behindDoc="1" locked="0" layoutInCell="1" allowOverlap="1" wp14:anchorId="5D9D02E7" wp14:editId="4E324D68">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E72A9" w14:textId="77777777" w:rsidR="00A55500" w:rsidRDefault="00A55500" w:rsidP="00542652">
      <w:r>
        <w:separator/>
      </w:r>
    </w:p>
  </w:footnote>
  <w:footnote w:type="continuationSeparator" w:id="0">
    <w:p w14:paraId="4793CB93" w14:textId="77777777" w:rsidR="00A55500" w:rsidRDefault="00A55500" w:rsidP="00542652">
      <w:r>
        <w:continuationSeparator/>
      </w:r>
    </w:p>
    <w:p w14:paraId="0BF5B2FA" w14:textId="77777777" w:rsidR="00A55500" w:rsidRDefault="00A55500"/>
    <w:p w14:paraId="6BDFDBDD" w14:textId="77777777" w:rsidR="00A55500" w:rsidRDefault="00A555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0E42EF1"/>
    <w:multiLevelType w:val="hybridMultilevel"/>
    <w:tmpl w:val="1360BCCE"/>
    <w:lvl w:ilvl="0" w:tplc="B024FAAE">
      <w:start w:val="1"/>
      <w:numFmt w:val="decimal"/>
      <w:lvlText w:val="(%1)"/>
      <w:lvlJc w:val="left"/>
      <w:pPr>
        <w:ind w:left="360" w:hanging="360"/>
      </w:pPr>
    </w:lvl>
    <w:lvl w:ilvl="1" w:tplc="A9CED068">
      <w:start w:val="1"/>
      <w:numFmt w:val="lowerLetter"/>
      <w:lvlText w:val="%2."/>
      <w:lvlJc w:val="left"/>
      <w:pPr>
        <w:ind w:left="1440" w:hanging="360"/>
      </w:pPr>
    </w:lvl>
    <w:lvl w:ilvl="2" w:tplc="CE2295B8">
      <w:start w:val="1"/>
      <w:numFmt w:val="lowerRoman"/>
      <w:lvlText w:val="%3."/>
      <w:lvlJc w:val="right"/>
      <w:pPr>
        <w:ind w:left="2160" w:hanging="180"/>
      </w:pPr>
    </w:lvl>
    <w:lvl w:ilvl="3" w:tplc="5BD0C2D6">
      <w:start w:val="1"/>
      <w:numFmt w:val="decimal"/>
      <w:lvlText w:val="%4."/>
      <w:lvlJc w:val="left"/>
      <w:pPr>
        <w:ind w:left="2880" w:hanging="360"/>
      </w:pPr>
    </w:lvl>
    <w:lvl w:ilvl="4" w:tplc="3580B830">
      <w:start w:val="1"/>
      <w:numFmt w:val="lowerLetter"/>
      <w:lvlText w:val="%5."/>
      <w:lvlJc w:val="left"/>
      <w:pPr>
        <w:ind w:left="3600" w:hanging="360"/>
      </w:pPr>
    </w:lvl>
    <w:lvl w:ilvl="5" w:tplc="ADA05572">
      <w:start w:val="1"/>
      <w:numFmt w:val="lowerRoman"/>
      <w:lvlText w:val="%6."/>
      <w:lvlJc w:val="right"/>
      <w:pPr>
        <w:ind w:left="4320" w:hanging="180"/>
      </w:pPr>
    </w:lvl>
    <w:lvl w:ilvl="6" w:tplc="54A818F6">
      <w:start w:val="1"/>
      <w:numFmt w:val="decimal"/>
      <w:lvlText w:val="%7."/>
      <w:lvlJc w:val="left"/>
      <w:pPr>
        <w:ind w:left="5040" w:hanging="360"/>
      </w:pPr>
    </w:lvl>
    <w:lvl w:ilvl="7" w:tplc="016602A2">
      <w:start w:val="1"/>
      <w:numFmt w:val="lowerLetter"/>
      <w:lvlText w:val="%8."/>
      <w:lvlJc w:val="left"/>
      <w:pPr>
        <w:ind w:left="5760" w:hanging="360"/>
      </w:pPr>
    </w:lvl>
    <w:lvl w:ilvl="8" w:tplc="5002CE12">
      <w:start w:val="1"/>
      <w:numFmt w:val="lowerRoman"/>
      <w:lvlText w:val="%9."/>
      <w:lvlJc w:val="right"/>
      <w:pPr>
        <w:ind w:left="6480" w:hanging="180"/>
      </w:pPr>
    </w:lvl>
  </w:abstractNum>
  <w:abstractNum w:abstractNumId="2"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A1603F6"/>
    <w:multiLevelType w:val="hybridMultilevel"/>
    <w:tmpl w:val="62DE4282"/>
    <w:lvl w:ilvl="0" w:tplc="0E646B04">
      <w:start w:val="4"/>
      <w:numFmt w:val="bullet"/>
      <w:lvlText w:val="-"/>
      <w:lvlJc w:val="left"/>
      <w:pPr>
        <w:ind w:left="720" w:hanging="360"/>
      </w:pPr>
      <w:rPr>
        <w:rFonts w:ascii="Trebuchet MS" w:eastAsiaTheme="minorHAnsi" w:hAnsi="Trebuchet MS" w:cstheme="minorBidi" w:hint="default"/>
      </w:rPr>
    </w:lvl>
    <w:lvl w:ilvl="1" w:tplc="04E0539E">
      <w:start w:val="1"/>
      <w:numFmt w:val="bullet"/>
      <w:lvlText w:val="o"/>
      <w:lvlJc w:val="left"/>
      <w:pPr>
        <w:ind w:left="1440" w:hanging="360"/>
      </w:pPr>
      <w:rPr>
        <w:rFonts w:ascii="Courier New" w:hAnsi="Courier New" w:cs="Courier New" w:hint="default"/>
      </w:rPr>
    </w:lvl>
    <w:lvl w:ilvl="2" w:tplc="6E08CC30">
      <w:start w:val="1"/>
      <w:numFmt w:val="bullet"/>
      <w:lvlText w:val=""/>
      <w:lvlJc w:val="left"/>
      <w:pPr>
        <w:ind w:left="2160" w:hanging="360"/>
      </w:pPr>
      <w:rPr>
        <w:rFonts w:ascii="Wingdings" w:hAnsi="Wingdings" w:hint="default"/>
      </w:rPr>
    </w:lvl>
    <w:lvl w:ilvl="3" w:tplc="FBB054EA">
      <w:start w:val="1"/>
      <w:numFmt w:val="bullet"/>
      <w:lvlText w:val=""/>
      <w:lvlJc w:val="left"/>
      <w:pPr>
        <w:ind w:left="2880" w:hanging="360"/>
      </w:pPr>
      <w:rPr>
        <w:rFonts w:ascii="Symbol" w:hAnsi="Symbol" w:hint="default"/>
      </w:rPr>
    </w:lvl>
    <w:lvl w:ilvl="4" w:tplc="FE742D22">
      <w:start w:val="1"/>
      <w:numFmt w:val="bullet"/>
      <w:lvlText w:val="o"/>
      <w:lvlJc w:val="left"/>
      <w:pPr>
        <w:ind w:left="3600" w:hanging="360"/>
      </w:pPr>
      <w:rPr>
        <w:rFonts w:ascii="Courier New" w:hAnsi="Courier New" w:cs="Courier New" w:hint="default"/>
      </w:rPr>
    </w:lvl>
    <w:lvl w:ilvl="5" w:tplc="D53E3698">
      <w:start w:val="1"/>
      <w:numFmt w:val="bullet"/>
      <w:lvlText w:val=""/>
      <w:lvlJc w:val="left"/>
      <w:pPr>
        <w:ind w:left="4320" w:hanging="360"/>
      </w:pPr>
      <w:rPr>
        <w:rFonts w:ascii="Wingdings" w:hAnsi="Wingdings" w:hint="default"/>
      </w:rPr>
    </w:lvl>
    <w:lvl w:ilvl="6" w:tplc="F2FC70DA">
      <w:start w:val="1"/>
      <w:numFmt w:val="bullet"/>
      <w:lvlText w:val=""/>
      <w:lvlJc w:val="left"/>
      <w:pPr>
        <w:ind w:left="5040" w:hanging="360"/>
      </w:pPr>
      <w:rPr>
        <w:rFonts w:ascii="Symbol" w:hAnsi="Symbol" w:hint="default"/>
      </w:rPr>
    </w:lvl>
    <w:lvl w:ilvl="7" w:tplc="F47A9E7E">
      <w:start w:val="1"/>
      <w:numFmt w:val="bullet"/>
      <w:lvlText w:val="o"/>
      <w:lvlJc w:val="left"/>
      <w:pPr>
        <w:ind w:left="5760" w:hanging="360"/>
      </w:pPr>
      <w:rPr>
        <w:rFonts w:ascii="Courier New" w:hAnsi="Courier New" w:cs="Courier New" w:hint="default"/>
      </w:rPr>
    </w:lvl>
    <w:lvl w:ilvl="8" w:tplc="E2766DC0">
      <w:start w:val="1"/>
      <w:numFmt w:val="bullet"/>
      <w:lvlText w:val=""/>
      <w:lvlJc w:val="left"/>
      <w:pPr>
        <w:ind w:left="6480" w:hanging="360"/>
      </w:pPr>
      <w:rPr>
        <w:rFonts w:ascii="Wingdings" w:hAnsi="Wingdings" w:hint="default"/>
      </w:rPr>
    </w:lvl>
  </w:abstractNum>
  <w:abstractNum w:abstractNumId="5"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AC62AFA"/>
    <w:multiLevelType w:val="hybridMultilevel"/>
    <w:tmpl w:val="0FE04544"/>
    <w:lvl w:ilvl="0" w:tplc="2ACEA138">
      <w:start w:val="7"/>
      <w:numFmt w:val="bullet"/>
      <w:lvlText w:val="-"/>
      <w:lvlJc w:val="left"/>
      <w:pPr>
        <w:ind w:left="720" w:hanging="360"/>
      </w:pPr>
      <w:rPr>
        <w:rFonts w:ascii="Trebuchet MS" w:eastAsiaTheme="minorHAnsi" w:hAnsi="Trebuchet MS" w:cstheme="minorBidi" w:hint="default"/>
      </w:rPr>
    </w:lvl>
    <w:lvl w:ilvl="1" w:tplc="507E667A">
      <w:start w:val="1"/>
      <w:numFmt w:val="bullet"/>
      <w:lvlText w:val="o"/>
      <w:lvlJc w:val="left"/>
      <w:pPr>
        <w:ind w:left="1440" w:hanging="360"/>
      </w:pPr>
      <w:rPr>
        <w:rFonts w:ascii="Courier New" w:hAnsi="Courier New" w:cs="Courier New" w:hint="default"/>
      </w:rPr>
    </w:lvl>
    <w:lvl w:ilvl="2" w:tplc="CE86A522">
      <w:start w:val="1"/>
      <w:numFmt w:val="bullet"/>
      <w:lvlText w:val=""/>
      <w:lvlJc w:val="left"/>
      <w:pPr>
        <w:ind w:left="2160" w:hanging="360"/>
      </w:pPr>
      <w:rPr>
        <w:rFonts w:ascii="Wingdings" w:hAnsi="Wingdings" w:hint="default"/>
      </w:rPr>
    </w:lvl>
    <w:lvl w:ilvl="3" w:tplc="BB4614E6">
      <w:start w:val="1"/>
      <w:numFmt w:val="bullet"/>
      <w:lvlText w:val=""/>
      <w:lvlJc w:val="left"/>
      <w:pPr>
        <w:ind w:left="2880" w:hanging="360"/>
      </w:pPr>
      <w:rPr>
        <w:rFonts w:ascii="Symbol" w:hAnsi="Symbol" w:hint="default"/>
      </w:rPr>
    </w:lvl>
    <w:lvl w:ilvl="4" w:tplc="FA808890">
      <w:start w:val="1"/>
      <w:numFmt w:val="bullet"/>
      <w:lvlText w:val="o"/>
      <w:lvlJc w:val="left"/>
      <w:pPr>
        <w:ind w:left="3600" w:hanging="360"/>
      </w:pPr>
      <w:rPr>
        <w:rFonts w:ascii="Courier New" w:hAnsi="Courier New" w:cs="Courier New" w:hint="default"/>
      </w:rPr>
    </w:lvl>
    <w:lvl w:ilvl="5" w:tplc="844CBC10">
      <w:start w:val="1"/>
      <w:numFmt w:val="bullet"/>
      <w:lvlText w:val=""/>
      <w:lvlJc w:val="left"/>
      <w:pPr>
        <w:ind w:left="4320" w:hanging="360"/>
      </w:pPr>
      <w:rPr>
        <w:rFonts w:ascii="Wingdings" w:hAnsi="Wingdings" w:hint="default"/>
      </w:rPr>
    </w:lvl>
    <w:lvl w:ilvl="6" w:tplc="4126B6C8">
      <w:start w:val="1"/>
      <w:numFmt w:val="bullet"/>
      <w:lvlText w:val=""/>
      <w:lvlJc w:val="left"/>
      <w:pPr>
        <w:ind w:left="5040" w:hanging="360"/>
      </w:pPr>
      <w:rPr>
        <w:rFonts w:ascii="Symbol" w:hAnsi="Symbol" w:hint="default"/>
      </w:rPr>
    </w:lvl>
    <w:lvl w:ilvl="7" w:tplc="CD0CCFAC">
      <w:start w:val="1"/>
      <w:numFmt w:val="bullet"/>
      <w:lvlText w:val="o"/>
      <w:lvlJc w:val="left"/>
      <w:pPr>
        <w:ind w:left="5760" w:hanging="360"/>
      </w:pPr>
      <w:rPr>
        <w:rFonts w:ascii="Courier New" w:hAnsi="Courier New" w:cs="Courier New" w:hint="default"/>
      </w:rPr>
    </w:lvl>
    <w:lvl w:ilvl="8" w:tplc="9AEE4AF8">
      <w:start w:val="1"/>
      <w:numFmt w:val="bullet"/>
      <w:lvlText w:val=""/>
      <w:lvlJc w:val="left"/>
      <w:pPr>
        <w:ind w:left="6480" w:hanging="360"/>
      </w:pPr>
      <w:rPr>
        <w:rFonts w:ascii="Wingdings" w:hAnsi="Wingdings" w:hint="default"/>
      </w:rPr>
    </w:lvl>
  </w:abstractNum>
  <w:abstractNum w:abstractNumId="7"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1"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10"/>
  </w:num>
  <w:num w:numId="2" w16cid:durableId="2085225797">
    <w:abstractNumId w:val="10"/>
  </w:num>
  <w:num w:numId="3" w16cid:durableId="210112520">
    <w:abstractNumId w:val="3"/>
  </w:num>
  <w:num w:numId="4" w16cid:durableId="2146391007">
    <w:abstractNumId w:val="10"/>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0"/>
  </w:num>
  <w:num w:numId="6" w16cid:durableId="287706536">
    <w:abstractNumId w:val="7"/>
  </w:num>
  <w:num w:numId="7" w16cid:durableId="2057389921">
    <w:abstractNumId w:val="11"/>
  </w:num>
  <w:num w:numId="8" w16cid:durableId="175048375">
    <w:abstractNumId w:val="9"/>
  </w:num>
  <w:num w:numId="9" w16cid:durableId="336887750">
    <w:abstractNumId w:val="13"/>
  </w:num>
  <w:num w:numId="10" w16cid:durableId="1666779299">
    <w:abstractNumId w:val="2"/>
  </w:num>
  <w:num w:numId="11" w16cid:durableId="1219172945">
    <w:abstractNumId w:val="8"/>
  </w:num>
  <w:num w:numId="12" w16cid:durableId="1852329665">
    <w:abstractNumId w:val="12"/>
  </w:num>
  <w:num w:numId="13" w16cid:durableId="1497765492">
    <w:abstractNumId w:val="0"/>
  </w:num>
  <w:num w:numId="14" w16cid:durableId="1416636234">
    <w:abstractNumId w:val="5"/>
  </w:num>
  <w:num w:numId="15" w16cid:durableId="402870710">
    <w:abstractNumId w:val="4"/>
  </w:num>
  <w:num w:numId="16" w16cid:durableId="2123301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4254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6A"/>
    <w:rsid w:val="00005053"/>
    <w:rsid w:val="00020948"/>
    <w:rsid w:val="0002264C"/>
    <w:rsid w:val="0002559F"/>
    <w:rsid w:val="00034324"/>
    <w:rsid w:val="00045EBA"/>
    <w:rsid w:val="00050125"/>
    <w:rsid w:val="00081A6B"/>
    <w:rsid w:val="00092C7B"/>
    <w:rsid w:val="000A380F"/>
    <w:rsid w:val="000B47EA"/>
    <w:rsid w:val="000C5ED7"/>
    <w:rsid w:val="000C68C2"/>
    <w:rsid w:val="000D5051"/>
    <w:rsid w:val="000E6B20"/>
    <w:rsid w:val="001047F7"/>
    <w:rsid w:val="00105CA3"/>
    <w:rsid w:val="00124E96"/>
    <w:rsid w:val="00125451"/>
    <w:rsid w:val="00127D92"/>
    <w:rsid w:val="001539F1"/>
    <w:rsid w:val="00156BF7"/>
    <w:rsid w:val="0016105D"/>
    <w:rsid w:val="00167FAC"/>
    <w:rsid w:val="001755E4"/>
    <w:rsid w:val="00184DC6"/>
    <w:rsid w:val="00184F88"/>
    <w:rsid w:val="00192F4A"/>
    <w:rsid w:val="00195631"/>
    <w:rsid w:val="001A5011"/>
    <w:rsid w:val="001B4CC6"/>
    <w:rsid w:val="001C0C5E"/>
    <w:rsid w:val="001C2532"/>
    <w:rsid w:val="001E28E7"/>
    <w:rsid w:val="001E2B0B"/>
    <w:rsid w:val="001E41DD"/>
    <w:rsid w:val="001E7667"/>
    <w:rsid w:val="001F6D56"/>
    <w:rsid w:val="0020522C"/>
    <w:rsid w:val="0022385B"/>
    <w:rsid w:val="00225806"/>
    <w:rsid w:val="00237820"/>
    <w:rsid w:val="00244327"/>
    <w:rsid w:val="00247617"/>
    <w:rsid w:val="00250907"/>
    <w:rsid w:val="00252A6A"/>
    <w:rsid w:val="0025424A"/>
    <w:rsid w:val="0026274E"/>
    <w:rsid w:val="0026610B"/>
    <w:rsid w:val="002714E4"/>
    <w:rsid w:val="00282BB1"/>
    <w:rsid w:val="002862E9"/>
    <w:rsid w:val="00287C15"/>
    <w:rsid w:val="00290079"/>
    <w:rsid w:val="002C6FD7"/>
    <w:rsid w:val="002D5628"/>
    <w:rsid w:val="002E25CA"/>
    <w:rsid w:val="00305086"/>
    <w:rsid w:val="0031624F"/>
    <w:rsid w:val="0032251D"/>
    <w:rsid w:val="00323038"/>
    <w:rsid w:val="00342B58"/>
    <w:rsid w:val="0034324A"/>
    <w:rsid w:val="00344488"/>
    <w:rsid w:val="00355407"/>
    <w:rsid w:val="003556C8"/>
    <w:rsid w:val="003569C5"/>
    <w:rsid w:val="00366D4E"/>
    <w:rsid w:val="00374E2A"/>
    <w:rsid w:val="003770F7"/>
    <w:rsid w:val="00377AFC"/>
    <w:rsid w:val="0039133C"/>
    <w:rsid w:val="003A6993"/>
    <w:rsid w:val="003A7EB5"/>
    <w:rsid w:val="003C3080"/>
    <w:rsid w:val="003C365A"/>
    <w:rsid w:val="003D02CD"/>
    <w:rsid w:val="003D42FA"/>
    <w:rsid w:val="003F3B3F"/>
    <w:rsid w:val="00405283"/>
    <w:rsid w:val="00420147"/>
    <w:rsid w:val="00424A70"/>
    <w:rsid w:val="004305D4"/>
    <w:rsid w:val="004359EC"/>
    <w:rsid w:val="00437BBA"/>
    <w:rsid w:val="00442F4C"/>
    <w:rsid w:val="00450BE0"/>
    <w:rsid w:val="00456013"/>
    <w:rsid w:val="00456B7A"/>
    <w:rsid w:val="0046180B"/>
    <w:rsid w:val="004654C4"/>
    <w:rsid w:val="00475418"/>
    <w:rsid w:val="00476370"/>
    <w:rsid w:val="0047687E"/>
    <w:rsid w:val="004A3E71"/>
    <w:rsid w:val="004C3FCD"/>
    <w:rsid w:val="004D062F"/>
    <w:rsid w:val="004F3317"/>
    <w:rsid w:val="004F4BAD"/>
    <w:rsid w:val="004F5EB3"/>
    <w:rsid w:val="004F670C"/>
    <w:rsid w:val="00507B8D"/>
    <w:rsid w:val="0051512A"/>
    <w:rsid w:val="0051626C"/>
    <w:rsid w:val="005252CC"/>
    <w:rsid w:val="00531181"/>
    <w:rsid w:val="005365F3"/>
    <w:rsid w:val="00542652"/>
    <w:rsid w:val="005555AB"/>
    <w:rsid w:val="005653BB"/>
    <w:rsid w:val="00565A69"/>
    <w:rsid w:val="00573614"/>
    <w:rsid w:val="00582D2E"/>
    <w:rsid w:val="0058457E"/>
    <w:rsid w:val="00587F9C"/>
    <w:rsid w:val="005B6E7C"/>
    <w:rsid w:val="005B732D"/>
    <w:rsid w:val="005C2046"/>
    <w:rsid w:val="005C4006"/>
    <w:rsid w:val="005E1C22"/>
    <w:rsid w:val="0060187B"/>
    <w:rsid w:val="00602896"/>
    <w:rsid w:val="00620A2B"/>
    <w:rsid w:val="00621CBE"/>
    <w:rsid w:val="00637F13"/>
    <w:rsid w:val="00640317"/>
    <w:rsid w:val="006427D7"/>
    <w:rsid w:val="00643BB3"/>
    <w:rsid w:val="00645DF8"/>
    <w:rsid w:val="006505A5"/>
    <w:rsid w:val="0065447F"/>
    <w:rsid w:val="00657AE7"/>
    <w:rsid w:val="0066310A"/>
    <w:rsid w:val="00664D1D"/>
    <w:rsid w:val="00675BA9"/>
    <w:rsid w:val="0068504D"/>
    <w:rsid w:val="006872E7"/>
    <w:rsid w:val="006903EF"/>
    <w:rsid w:val="006918BA"/>
    <w:rsid w:val="00692DD9"/>
    <w:rsid w:val="006A0184"/>
    <w:rsid w:val="006A5A53"/>
    <w:rsid w:val="006B1A13"/>
    <w:rsid w:val="006B3DD8"/>
    <w:rsid w:val="006D3F09"/>
    <w:rsid w:val="006F5280"/>
    <w:rsid w:val="00701086"/>
    <w:rsid w:val="007115EE"/>
    <w:rsid w:val="00711A8E"/>
    <w:rsid w:val="0071469E"/>
    <w:rsid w:val="00716850"/>
    <w:rsid w:val="00727F36"/>
    <w:rsid w:val="00733752"/>
    <w:rsid w:val="00737230"/>
    <w:rsid w:val="00742BE1"/>
    <w:rsid w:val="00752236"/>
    <w:rsid w:val="00765F33"/>
    <w:rsid w:val="00766DA3"/>
    <w:rsid w:val="007755A0"/>
    <w:rsid w:val="007755F9"/>
    <w:rsid w:val="00790DA0"/>
    <w:rsid w:val="007913F3"/>
    <w:rsid w:val="00791ABB"/>
    <w:rsid w:val="00794B76"/>
    <w:rsid w:val="007A2FD9"/>
    <w:rsid w:val="007A49B8"/>
    <w:rsid w:val="007A538B"/>
    <w:rsid w:val="007A53D4"/>
    <w:rsid w:val="007B4ED4"/>
    <w:rsid w:val="007C1831"/>
    <w:rsid w:val="007C3BD2"/>
    <w:rsid w:val="007C4B11"/>
    <w:rsid w:val="007C6AAD"/>
    <w:rsid w:val="007D5840"/>
    <w:rsid w:val="007D7685"/>
    <w:rsid w:val="007E5CF1"/>
    <w:rsid w:val="007E6DC0"/>
    <w:rsid w:val="007F00C2"/>
    <w:rsid w:val="007F27AB"/>
    <w:rsid w:val="00803E9F"/>
    <w:rsid w:val="00830982"/>
    <w:rsid w:val="00831D21"/>
    <w:rsid w:val="00832EE1"/>
    <w:rsid w:val="00844A02"/>
    <w:rsid w:val="00847D76"/>
    <w:rsid w:val="00861A96"/>
    <w:rsid w:val="00863F63"/>
    <w:rsid w:val="00876958"/>
    <w:rsid w:val="008854E2"/>
    <w:rsid w:val="008A1FC5"/>
    <w:rsid w:val="008A2765"/>
    <w:rsid w:val="008A5DFF"/>
    <w:rsid w:val="008B663C"/>
    <w:rsid w:val="008D4918"/>
    <w:rsid w:val="008E2108"/>
    <w:rsid w:val="008E3DF9"/>
    <w:rsid w:val="008E65BF"/>
    <w:rsid w:val="00900DA2"/>
    <w:rsid w:val="0090100B"/>
    <w:rsid w:val="0090340D"/>
    <w:rsid w:val="0090582A"/>
    <w:rsid w:val="009123EA"/>
    <w:rsid w:val="009265A6"/>
    <w:rsid w:val="009327EA"/>
    <w:rsid w:val="009439EA"/>
    <w:rsid w:val="00943AF2"/>
    <w:rsid w:val="00954509"/>
    <w:rsid w:val="00980DCE"/>
    <w:rsid w:val="00982889"/>
    <w:rsid w:val="00983866"/>
    <w:rsid w:val="00995A6A"/>
    <w:rsid w:val="0099620A"/>
    <w:rsid w:val="009A6EA2"/>
    <w:rsid w:val="009B235B"/>
    <w:rsid w:val="009B4946"/>
    <w:rsid w:val="009B63B2"/>
    <w:rsid w:val="009D0714"/>
    <w:rsid w:val="009D610A"/>
    <w:rsid w:val="009E4076"/>
    <w:rsid w:val="009E61A9"/>
    <w:rsid w:val="009F000C"/>
    <w:rsid w:val="00A0066B"/>
    <w:rsid w:val="00A04E1D"/>
    <w:rsid w:val="00A366C1"/>
    <w:rsid w:val="00A442E2"/>
    <w:rsid w:val="00A44960"/>
    <w:rsid w:val="00A52B82"/>
    <w:rsid w:val="00A55500"/>
    <w:rsid w:val="00A64B25"/>
    <w:rsid w:val="00A72D9E"/>
    <w:rsid w:val="00A74C20"/>
    <w:rsid w:val="00A75144"/>
    <w:rsid w:val="00A75F66"/>
    <w:rsid w:val="00A84694"/>
    <w:rsid w:val="00A853B3"/>
    <w:rsid w:val="00A90E5B"/>
    <w:rsid w:val="00AB68EC"/>
    <w:rsid w:val="00AC43ED"/>
    <w:rsid w:val="00AE042D"/>
    <w:rsid w:val="00AE29B3"/>
    <w:rsid w:val="00AE3D10"/>
    <w:rsid w:val="00AE57DC"/>
    <w:rsid w:val="00AF2EA8"/>
    <w:rsid w:val="00B0652B"/>
    <w:rsid w:val="00B3089F"/>
    <w:rsid w:val="00B333D2"/>
    <w:rsid w:val="00B33B85"/>
    <w:rsid w:val="00B34AD4"/>
    <w:rsid w:val="00B45EA0"/>
    <w:rsid w:val="00B46550"/>
    <w:rsid w:val="00B46939"/>
    <w:rsid w:val="00B51E01"/>
    <w:rsid w:val="00B614E7"/>
    <w:rsid w:val="00B66369"/>
    <w:rsid w:val="00B74B05"/>
    <w:rsid w:val="00B9372F"/>
    <w:rsid w:val="00B9596C"/>
    <w:rsid w:val="00B965B4"/>
    <w:rsid w:val="00BC3446"/>
    <w:rsid w:val="00BD17BC"/>
    <w:rsid w:val="00BE5126"/>
    <w:rsid w:val="00BE6CA3"/>
    <w:rsid w:val="00BF535C"/>
    <w:rsid w:val="00C02ED3"/>
    <w:rsid w:val="00C06487"/>
    <w:rsid w:val="00C3301F"/>
    <w:rsid w:val="00C34916"/>
    <w:rsid w:val="00C42227"/>
    <w:rsid w:val="00C73101"/>
    <w:rsid w:val="00C8351A"/>
    <w:rsid w:val="00C926CA"/>
    <w:rsid w:val="00C93D8E"/>
    <w:rsid w:val="00CA1BF4"/>
    <w:rsid w:val="00CA2ADD"/>
    <w:rsid w:val="00CA3D6D"/>
    <w:rsid w:val="00CA70E6"/>
    <w:rsid w:val="00CB1B2C"/>
    <w:rsid w:val="00CC1472"/>
    <w:rsid w:val="00CC45E2"/>
    <w:rsid w:val="00CC5998"/>
    <w:rsid w:val="00CC608A"/>
    <w:rsid w:val="00CD3911"/>
    <w:rsid w:val="00CF2CFC"/>
    <w:rsid w:val="00CF44DE"/>
    <w:rsid w:val="00CF6393"/>
    <w:rsid w:val="00D14B29"/>
    <w:rsid w:val="00D153F1"/>
    <w:rsid w:val="00D2120A"/>
    <w:rsid w:val="00D24E49"/>
    <w:rsid w:val="00D27963"/>
    <w:rsid w:val="00D32709"/>
    <w:rsid w:val="00D35E05"/>
    <w:rsid w:val="00D46BAD"/>
    <w:rsid w:val="00D47932"/>
    <w:rsid w:val="00D57927"/>
    <w:rsid w:val="00D62CAD"/>
    <w:rsid w:val="00D71FD9"/>
    <w:rsid w:val="00D91EDD"/>
    <w:rsid w:val="00DA1813"/>
    <w:rsid w:val="00DA2DE5"/>
    <w:rsid w:val="00DB668E"/>
    <w:rsid w:val="00DC1E08"/>
    <w:rsid w:val="00DE2E67"/>
    <w:rsid w:val="00DF09AC"/>
    <w:rsid w:val="00DF17C0"/>
    <w:rsid w:val="00DF20AB"/>
    <w:rsid w:val="00DF704F"/>
    <w:rsid w:val="00E02A25"/>
    <w:rsid w:val="00E03F61"/>
    <w:rsid w:val="00E04192"/>
    <w:rsid w:val="00E2096D"/>
    <w:rsid w:val="00E27BDE"/>
    <w:rsid w:val="00E27E09"/>
    <w:rsid w:val="00E47C80"/>
    <w:rsid w:val="00E50F3A"/>
    <w:rsid w:val="00E53ADC"/>
    <w:rsid w:val="00E54B25"/>
    <w:rsid w:val="00E557ED"/>
    <w:rsid w:val="00E73A6D"/>
    <w:rsid w:val="00E75062"/>
    <w:rsid w:val="00E8057D"/>
    <w:rsid w:val="00E81306"/>
    <w:rsid w:val="00E818E8"/>
    <w:rsid w:val="00E82741"/>
    <w:rsid w:val="00E8745B"/>
    <w:rsid w:val="00E94E6B"/>
    <w:rsid w:val="00E95386"/>
    <w:rsid w:val="00EA6F08"/>
    <w:rsid w:val="00EB3154"/>
    <w:rsid w:val="00EB3381"/>
    <w:rsid w:val="00EB4230"/>
    <w:rsid w:val="00EC194F"/>
    <w:rsid w:val="00EC3B8F"/>
    <w:rsid w:val="00EC71BD"/>
    <w:rsid w:val="00EE1643"/>
    <w:rsid w:val="00EF0587"/>
    <w:rsid w:val="00EF1C47"/>
    <w:rsid w:val="00F01269"/>
    <w:rsid w:val="00F10219"/>
    <w:rsid w:val="00F2108F"/>
    <w:rsid w:val="00F24820"/>
    <w:rsid w:val="00F2707D"/>
    <w:rsid w:val="00F5043B"/>
    <w:rsid w:val="00F62FF5"/>
    <w:rsid w:val="00F70B2F"/>
    <w:rsid w:val="00F75290"/>
    <w:rsid w:val="00F82436"/>
    <w:rsid w:val="00F82561"/>
    <w:rsid w:val="00F8750F"/>
    <w:rsid w:val="00F93C1B"/>
    <w:rsid w:val="00F96046"/>
    <w:rsid w:val="00FA6EC9"/>
    <w:rsid w:val="00FD348D"/>
    <w:rsid w:val="00FE37BB"/>
    <w:rsid w:val="00FF70D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38BB"/>
  <w15:docId w15:val="{3188DF21-B33C-4BA7-A83F-FA012D7C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qFormat/>
    <w:rsid w:val="00737230"/>
    <w:pPr>
      <w:keepNext/>
      <w:keepLines/>
      <w:numPr>
        <w:numId w:val="5"/>
      </w:numPr>
      <w:spacing w:before="120" w:after="120"/>
      <w:ind w:left="992" w:hanging="992"/>
      <w:outlineLvl w:val="0"/>
    </w:pPr>
    <w:rPr>
      <w:rFonts w:eastAsiaTheme="majorEastAsia" w:cstheme="majorBidi"/>
      <w:b/>
      <w:sz w:val="24"/>
      <w:szCs w:val="24"/>
    </w:rPr>
  </w:style>
  <w:style w:type="paragraph" w:styleId="Kop2">
    <w:name w:val="heading 2"/>
    <w:basedOn w:val="Standaard"/>
    <w:next w:val="Standaard"/>
    <w:link w:val="Kop2Char"/>
    <w:unhideWhenUsed/>
    <w:qFormat/>
    <w:rsid w:val="00737230"/>
    <w:pPr>
      <w:keepNext/>
      <w:keepLines/>
      <w:numPr>
        <w:ilvl w:val="1"/>
        <w:numId w:val="5"/>
      </w:numPr>
      <w:spacing w:before="60" w:after="60"/>
      <w:ind w:left="992" w:hanging="992"/>
      <w:outlineLvl w:val="1"/>
    </w:pPr>
    <w:rPr>
      <w:rFonts w:eastAsiaTheme="majorEastAsia" w:cstheme="majorBidi"/>
      <w:b/>
      <w:szCs w:val="22"/>
    </w:rPr>
  </w:style>
  <w:style w:type="paragraph" w:styleId="Kop3">
    <w:name w:val="heading 3"/>
    <w:basedOn w:val="Standaard"/>
    <w:next w:val="Standaard"/>
    <w:link w:val="Kop3Char"/>
    <w:unhideWhenUsed/>
    <w:qFormat/>
    <w:rsid w:val="00737230"/>
    <w:pPr>
      <w:keepNext/>
      <w:keepLines/>
      <w:numPr>
        <w:ilvl w:val="2"/>
        <w:numId w:val="5"/>
      </w:numPr>
      <w:spacing w:before="60" w:after="60"/>
      <w:ind w:left="992" w:hanging="992"/>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ind w:left="992" w:hanging="992"/>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qFormat/>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qFormat/>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uimard.sharepoint.com/:x:/s/BES/IQDmOFiGWTEwSbh2QJwZJMFAAfT0Oi938ur4_DMjI3Lr9Og"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engelen\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DEE9BCD9814F4CB62FB761A4154594"/>
        <w:category>
          <w:name w:val="Algemeen"/>
          <w:gallery w:val="placeholder"/>
        </w:category>
        <w:types>
          <w:type w:val="bbPlcHdr"/>
        </w:types>
        <w:behaviors>
          <w:behavior w:val="content"/>
        </w:behaviors>
        <w:guid w:val="{FDA63A7B-E859-4C92-98D5-357CE23605AC}"/>
      </w:docPartPr>
      <w:docPartBody>
        <w:p w:rsidR="00D53EDA" w:rsidRDefault="00644710">
          <w:pPr>
            <w:pStyle w:val="03DEE9BCD9814F4CB62FB761A4154594"/>
          </w:pPr>
          <w:r>
            <w:rPr>
              <w:rStyle w:val="Tekstvantijdelijkeaanduiding"/>
            </w:rPr>
            <w:t>Afdeling</w:t>
          </w:r>
        </w:p>
      </w:docPartBody>
    </w:docPart>
    <w:docPart>
      <w:docPartPr>
        <w:name w:val="0C74AC27EE144DBE8B37967C2253942C"/>
        <w:category>
          <w:name w:val="Algemeen"/>
          <w:gallery w:val="placeholder"/>
        </w:category>
        <w:types>
          <w:type w:val="bbPlcHdr"/>
        </w:types>
        <w:behaviors>
          <w:behavior w:val="content"/>
        </w:behaviors>
        <w:guid w:val="{7A3752B2-1149-434B-83D3-1E31792D4B0C}"/>
      </w:docPartPr>
      <w:docPartBody>
        <w:p w:rsidR="00D53EDA" w:rsidRDefault="00644710">
          <w:pPr>
            <w:pStyle w:val="0C74AC27EE144DBE8B37967C2253942C"/>
          </w:pPr>
          <w:r>
            <w:rPr>
              <w:rStyle w:val="Tekstvantijdelijkeaanduiding"/>
            </w:rPr>
            <w:t>Cluster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51"/>
    <w:rsid w:val="003A6993"/>
    <w:rsid w:val="00644710"/>
    <w:rsid w:val="00B03251"/>
    <w:rsid w:val="00D53EDA"/>
    <w:rsid w:val="00F1021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3DEE9BCD9814F4CB62FB761A4154594">
    <w:name w:val="03DEE9BCD9814F4CB62FB761A4154594"/>
  </w:style>
  <w:style w:type="paragraph" w:customStyle="1" w:styleId="0C74AC27EE144DBE8B37967C2253942C">
    <w:name w:val="0C74AC27EE144DBE8B37967C22539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b5d69-0e95-4306-81c7-b039de8fa76e">
      <Terms xmlns="http://schemas.microsoft.com/office/infopath/2007/PartnerControls"/>
    </lcf76f155ced4ddcb4097134ff3c332f>
    <TaxCatchAll xmlns="9043eea9-c6a2-41bd-a216-33d45f9f09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B90A14FA855846A38B52082D061DCC" ma:contentTypeVersion="15" ma:contentTypeDescription="Create a new document." ma:contentTypeScope="" ma:versionID="3910b49fbd0ac03399dca6dd6ad50e28">
  <xsd:schema xmlns:xsd="http://www.w3.org/2001/XMLSchema" xmlns:xs="http://www.w3.org/2001/XMLSchema" xmlns:p="http://schemas.microsoft.com/office/2006/metadata/properties" xmlns:ns2="477b5d69-0e95-4306-81c7-b039de8fa76e" xmlns:ns3="1553cb72-c4cf-4dad-9a04-fa8d55d70629" xmlns:ns4="9043eea9-c6a2-41bd-a216-33d45f9f09e1" targetNamespace="http://schemas.microsoft.com/office/2006/metadata/properties" ma:root="true" ma:fieldsID="00eb12e24a8b53d145bb4b6d77c02e8a" ns2:_="" ns3:_="" ns4:_="">
    <xsd:import namespace="477b5d69-0e95-4306-81c7-b039de8fa76e"/>
    <xsd:import namespace="1553cb72-c4cf-4dad-9a04-fa8d55d70629"/>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b5d69-0e95-4306-81c7-b039de8fa7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3cb72-c4cf-4dad-9a04-fa8d55d706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cf6036-807c-4083-b18f-45df9537b8c3}" ma:internalName="TaxCatchAll" ma:showField="CatchAllData" ma:web="1553cb72-c4cf-4dad-9a04-fa8d55d70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88AED-42AC-46E3-884C-02A5EE0B808A}">
  <ds:schemaRefs>
    <ds:schemaRef ds:uri="http://schemas.microsoft.com/office/2006/metadata/properties"/>
    <ds:schemaRef ds:uri="http://schemas.microsoft.com/office/infopath/2007/PartnerControls"/>
    <ds:schemaRef ds:uri="477b5d69-0e95-4306-81c7-b039de8fa76e"/>
    <ds:schemaRef ds:uri="9043eea9-c6a2-41bd-a216-33d45f9f09e1"/>
  </ds:schemaRefs>
</ds:datastoreItem>
</file>

<file path=customXml/itemProps2.xml><?xml version="1.0" encoding="utf-8"?>
<ds:datastoreItem xmlns:ds="http://schemas.openxmlformats.org/officeDocument/2006/customXml" ds:itemID="{5A388157-11E2-492C-BF47-44A0F66DE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b5d69-0e95-4306-81c7-b039de8fa76e"/>
    <ds:schemaRef ds:uri="1553cb72-c4cf-4dad-9a04-fa8d55d70629"/>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4.xml><?xml version="1.0" encoding="utf-8"?>
<ds:datastoreItem xmlns:ds="http://schemas.openxmlformats.org/officeDocument/2006/customXml" ds:itemID="{ADC10AB2-8C65-4D1F-8A54-1B744A1B4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0</TotalTime>
  <Pages>6</Pages>
  <Words>2067</Words>
  <Characters>11369</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Engelen</dc:creator>
  <cp:lastModifiedBy>Trui Vermeersch</cp:lastModifiedBy>
  <cp:revision>2</cp:revision>
  <dcterms:created xsi:type="dcterms:W3CDTF">2026-03-04T08:01:00Z</dcterms:created>
  <dcterms:modified xsi:type="dcterms:W3CDTF">2026-03-04T08:01:00Z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0x01010023B90A14FA855846A38B52082D061DCC</vt:lpwstr>
  </property>
  <property fmtid="{D5CDD505-2E9C-101B-9397-08002B2CF9AE}" pid="3" name="MediaServiceImageTags">
    <vt:lpwstr/>
  </property>
</Properties>
</file>