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1.0.0 -->
  <w:body>
    <w:p w:rsidR="00123157" w:rsidRPr="009C3AAA" w:rsidP="009C3AAA">
      <w:pPr>
        <w:pBdr>
          <w:top w:val="single" w:sz="4" w:space="1" w:color="auto"/>
          <w:left w:val="single" w:sz="4" w:space="4" w:color="auto"/>
          <w:bottom w:val="single" w:sz="4" w:space="1" w:color="auto"/>
          <w:right w:val="single" w:sz="4" w:space="4" w:color="auto"/>
        </w:pBdr>
        <w:rPr>
          <w:b/>
        </w:rPr>
      </w:pPr>
      <w:r w:rsidRPr="009C3AAA">
        <w:rPr>
          <w:b/>
        </w:rPr>
        <w:t xml:space="preserve">Model Fusieprotocol </w:t>
      </w:r>
      <w:r w:rsidRPr="009C3AAA" w:rsidR="009C3AAA">
        <w:rPr>
          <w:b/>
        </w:rPr>
        <w:t>t</w:t>
      </w:r>
      <w:r w:rsidRPr="009C3AAA">
        <w:rPr>
          <w:b/>
        </w:rPr>
        <w:t xml:space="preserve">e gebruiken in geval van fusie ingevolge inbreng </w:t>
      </w:r>
      <w:r w:rsidR="00A21C3B">
        <w:rPr>
          <w:b/>
        </w:rPr>
        <w:t xml:space="preserve">om niet </w:t>
      </w:r>
      <w:r w:rsidRPr="009C3AAA">
        <w:rPr>
          <w:b/>
        </w:rPr>
        <w:t xml:space="preserve">van een algemeenheid </w:t>
      </w:r>
      <w:r w:rsidR="00A21C3B">
        <w:rPr>
          <w:b/>
        </w:rPr>
        <w:t>of een bedrijfstak</w:t>
      </w:r>
    </w:p>
    <w:p w:rsidR="00123157" w:rsidP="00672C35">
      <w:r>
        <w:t>Tussen de schoolbesturen</w:t>
      </w:r>
    </w:p>
    <w:p w:rsidR="00123157" w:rsidP="00C93C4F">
      <w:pPr>
        <w:pStyle w:val="ListParagraph"/>
        <w:numPr>
          <w:ilvl w:val="0"/>
          <w:numId w:val="8"/>
        </w:numPr>
      </w:pPr>
      <w:r>
        <w:t xml:space="preserve">Vzw </w:t>
      </w:r>
      <w:r w:rsidRPr="00CD539E">
        <w:t>(</w:t>
      </w:r>
      <w:r w:rsidRPr="00EA747B">
        <w:rPr>
          <w:i/>
        </w:rPr>
        <w:t>naam van de vzw aanvullen</w:t>
      </w:r>
      <w:r w:rsidRPr="00CD539E">
        <w:t>)  met ondernemingsnummer</w:t>
      </w:r>
      <w:r>
        <w:t xml:space="preserve"> </w:t>
      </w:r>
      <w:r w:rsidRPr="00CD539E">
        <w:t>(</w:t>
      </w:r>
      <w:r w:rsidRPr="00EA747B">
        <w:rPr>
          <w:i/>
        </w:rPr>
        <w:t>ondernemingsnummer aanvullen</w:t>
      </w:r>
      <w:r w:rsidRPr="00CD539E">
        <w:t xml:space="preserve">) met maatschappelijke zetel te </w:t>
      </w:r>
      <w:r>
        <w:t>(</w:t>
      </w:r>
      <w:r w:rsidRPr="00EA747B">
        <w:rPr>
          <w:i/>
        </w:rPr>
        <w:t>adres maatschappelijke zetel aanvullen</w:t>
      </w:r>
      <w:r w:rsidRPr="00CD539E">
        <w:t>),</w:t>
      </w:r>
    </w:p>
    <w:p w:rsidR="00123157" w:rsidP="00123157">
      <w:pPr>
        <w:pStyle w:val="ListParagraph"/>
        <w:numPr>
          <w:ilvl w:val="0"/>
          <w:numId w:val="8"/>
        </w:numPr>
      </w:pPr>
      <w:r>
        <w:t>Idem</w:t>
      </w:r>
    </w:p>
    <w:p w:rsidR="00C93C4F" w:rsidP="00C93C4F">
      <w:pPr>
        <w:pStyle w:val="ListParagraph"/>
        <w:numPr>
          <w:ilvl w:val="0"/>
          <w:numId w:val="8"/>
        </w:numPr>
      </w:pPr>
      <w:r>
        <w:t>Idem</w:t>
      </w:r>
    </w:p>
    <w:p w:rsidR="00123157" w:rsidP="00C93C4F">
      <w:pPr>
        <w:pStyle w:val="ListParagraph"/>
        <w:numPr>
          <w:ilvl w:val="0"/>
          <w:numId w:val="8"/>
        </w:numPr>
      </w:pPr>
      <w:r>
        <w:t>….</w:t>
      </w:r>
    </w:p>
    <w:p w:rsidR="00123157" w:rsidP="00123157">
      <w:r>
        <w:t>h</w:t>
      </w:r>
      <w:r>
        <w:t xml:space="preserve">ierna schoolbesturen genoemd, </w:t>
      </w:r>
    </w:p>
    <w:p w:rsidR="00123157" w:rsidP="00123157">
      <w:r>
        <w:t>i</w:t>
      </w:r>
      <w:r>
        <w:t>s overeengekomen wat volgt:</w:t>
      </w:r>
    </w:p>
    <w:p w:rsidR="00123157" w:rsidP="00123157">
      <w:r>
        <w:t>Deze schoolbesturen hebben besloten om al hun onderwijsinstellingen en hun onderwijsbevoegdheden samen te brengen in één schoolbestuur op …. (</w:t>
      </w:r>
      <w:r w:rsidRPr="00123157">
        <w:rPr>
          <w:i/>
        </w:rPr>
        <w:t>datum aanvullen</w:t>
      </w:r>
      <w:r>
        <w:t>). Op die wijze wil men één sterke katholiek school</w:t>
      </w:r>
      <w:r w:rsidR="00A21C3B">
        <w:t>bestuur</w:t>
      </w:r>
      <w:r>
        <w:t xml:space="preserve"> in zijn verschillende aspecten kunnen uitbouwen in </w:t>
      </w:r>
      <w:r w:rsidR="00A21C3B">
        <w:t>de regio (</w:t>
      </w:r>
      <w:r w:rsidRPr="009962CA" w:rsidR="00A21C3B">
        <w:rPr>
          <w:i/>
        </w:rPr>
        <w:t>regio aanvullen</w:t>
      </w:r>
      <w:r w:rsidR="00A21C3B">
        <w:t>)</w:t>
      </w:r>
      <w:r>
        <w:t xml:space="preserve">regio. </w:t>
      </w:r>
    </w:p>
    <w:p w:rsidR="00123157" w:rsidP="00123157">
      <w:r>
        <w:t>Het gaat over volgende onderwijsinstellingen:</w:t>
      </w:r>
    </w:p>
    <w:p w:rsidR="00123157" w:rsidP="00123157">
      <w:r>
        <w:t>(</w:t>
      </w:r>
      <w:r w:rsidRPr="00123157">
        <w:rPr>
          <w:i/>
        </w:rPr>
        <w:t>opsomming van de onderwijsinstellingen</w:t>
      </w:r>
      <w:r w:rsidR="00794227">
        <w:rPr>
          <w:i/>
        </w:rPr>
        <w:t xml:space="preserve"> met vermelding naam, adres en instellingsnummer</w:t>
      </w:r>
      <w:r>
        <w:t>)</w:t>
      </w:r>
    </w:p>
    <w:p w:rsidR="00123157" w:rsidP="00123157">
      <w:pPr>
        <w:pStyle w:val="ListParagraph"/>
        <w:numPr>
          <w:ilvl w:val="0"/>
          <w:numId w:val="12"/>
        </w:numPr>
      </w:pPr>
    </w:p>
    <w:p w:rsidR="00123157" w:rsidP="00123157">
      <w:pPr>
        <w:pStyle w:val="ListParagraph"/>
        <w:numPr>
          <w:ilvl w:val="0"/>
          <w:numId w:val="12"/>
        </w:numPr>
      </w:pPr>
    </w:p>
    <w:p w:rsidR="00123157" w:rsidP="00123157">
      <w:r>
        <w:t>Deze samenvoeging is de formele basis voor samenwerking. De schoolbesturen willen deze samenwerking uitbouwen vanuit een groot respect voor de eigenheid en de lokale verankering van elke school. Om dit te realiseren, stellen de schoolbesturen een protocol op waarin zij uitschrijven hoe deze eenheid in verscheidenheid kan gerealiseerd worden met maximale garanties voor de gemeenschappelijke en de eigen belangen.</w:t>
      </w:r>
    </w:p>
    <w:p w:rsidR="009C7B69" w:rsidP="00123157">
      <w:r>
        <w:t>Belangrijke hefbomen om dit in de praktijk te brengen zijn</w:t>
      </w:r>
      <w:r w:rsidR="00B57AAB">
        <w:t xml:space="preserve"> </w:t>
      </w:r>
      <w:r>
        <w:t>(</w:t>
      </w:r>
      <w:r w:rsidRPr="009C7B69">
        <w:rPr>
          <w:i/>
        </w:rPr>
        <w:t>eventueel</w:t>
      </w:r>
      <w:r>
        <w:t>)</w:t>
      </w:r>
      <w:r>
        <w:rPr>
          <w:rStyle w:val="FootnoteReference"/>
        </w:rPr>
        <w:footnoteReference w:id="2"/>
      </w:r>
      <w:r w:rsidR="00B57AAB">
        <w:t>:</w:t>
      </w:r>
    </w:p>
    <w:p w:rsidR="009C7B69" w:rsidP="00172883">
      <w:pPr>
        <w:pStyle w:val="ListParagraph"/>
        <w:numPr>
          <w:ilvl w:val="0"/>
          <w:numId w:val="13"/>
        </w:numPr>
      </w:pPr>
      <w:r>
        <w:t xml:space="preserve">De missie, visie en kernwaarden die vastgelegd werden voor de nieuwe organisatie en die als toetssteen zullen dienen voor elke stap en voor elke beslissing die gezet of genomen zal worden (zie bijlage bij dit protocol) </w:t>
      </w:r>
    </w:p>
    <w:p w:rsidR="00172883" w:rsidP="00E74156">
      <w:pPr>
        <w:pStyle w:val="ListParagraph"/>
        <w:numPr>
          <w:ilvl w:val="0"/>
          <w:numId w:val="13"/>
        </w:numPr>
      </w:pPr>
      <w:r>
        <w:t>In elke scholen</w:t>
      </w:r>
      <w:r w:rsidR="00B57AAB">
        <w:t xml:space="preserve">cluster </w:t>
      </w:r>
      <w:r>
        <w:t xml:space="preserve">wordt een lokaal </w:t>
      </w:r>
      <w:r w:rsidR="00B57AAB">
        <w:t>adviescomité</w:t>
      </w:r>
      <w:r>
        <w:t xml:space="preserve"> opgericht dat bestaat uit de leden van de huidige schoolbesturen.</w:t>
      </w:r>
      <w:r w:rsidR="00B57AAB">
        <w:t xml:space="preserve"> De lokale adviescomités zijn bevoegd voor </w:t>
      </w:r>
      <w:r w:rsidR="00E74156">
        <w:t xml:space="preserve"> (</w:t>
      </w:r>
      <w:r w:rsidRPr="009962CA" w:rsidR="00E74156">
        <w:rPr>
          <w:i/>
        </w:rPr>
        <w:t>bevoegdheden aanvullen</w:t>
      </w:r>
      <w:r w:rsidR="00E74156">
        <w:t>)</w:t>
      </w:r>
      <w:r w:rsidR="00BF32F8">
        <w:t>De partijen hebben</w:t>
      </w:r>
      <w:r>
        <w:t xml:space="preserve"> (</w:t>
      </w:r>
      <w:r w:rsidRPr="00E74156">
        <w:rPr>
          <w:i/>
        </w:rPr>
        <w:t>naam procesbegeleider</w:t>
      </w:r>
      <w:r>
        <w:t>) aangesteld als procesbegeleider om dit proces in hun naam en in hun opdracht te begeleiden en uit te voeren.</w:t>
      </w:r>
    </w:p>
    <w:p w:rsidR="00172883" w:rsidP="009C7B69">
      <w:pPr>
        <w:pStyle w:val="ListParagraph"/>
        <w:numPr>
          <w:ilvl w:val="0"/>
          <w:numId w:val="13"/>
        </w:numPr>
      </w:pPr>
      <w:r>
        <w:t>…</w:t>
      </w:r>
    </w:p>
    <w:p w:rsidR="00AD4931">
      <w:r>
        <w:br w:type="page"/>
      </w:r>
    </w:p>
    <w:p w:rsidR="00172883" w:rsidRPr="009962CA" w:rsidP="00172883">
      <w:pPr>
        <w:rPr>
          <w:b/>
        </w:rPr>
      </w:pPr>
      <w:r w:rsidRPr="009962CA">
        <w:rPr>
          <w:b/>
        </w:rPr>
        <w:t>Hoofdstuk I Algemeen</w:t>
      </w:r>
    </w:p>
    <w:p w:rsidR="00172883" w:rsidRPr="003501DD" w:rsidP="00172883">
      <w:pPr>
        <w:rPr>
          <w:b/>
        </w:rPr>
      </w:pPr>
      <w:r w:rsidRPr="003501DD">
        <w:rPr>
          <w:b/>
        </w:rPr>
        <w:t>Artikel 1</w:t>
      </w:r>
    </w:p>
    <w:p w:rsidR="00424752" w:rsidP="00172883">
      <w:r>
        <w:t>De vertegenwoordigers van de schoolbesturen beslissen om, met het oog op bestuurlijke optimalisering en schaalvergroti</w:t>
      </w:r>
      <w:r w:rsidR="00BF32F8">
        <w:t>ng over te gaan tot de fusie van</w:t>
      </w:r>
      <w:r>
        <w:t xml:space="preserve"> (</w:t>
      </w:r>
      <w:r w:rsidRPr="0057093D">
        <w:rPr>
          <w:i/>
        </w:rPr>
        <w:t>aantal invullen</w:t>
      </w:r>
      <w:r>
        <w:t>) schoolbesturen. Om dit te verwezenlijken zullen zij gebruik maken van</w:t>
      </w:r>
      <w:r w:rsidR="0004467E">
        <w:t xml:space="preserve"> </w:t>
      </w:r>
      <w:r w:rsidR="0004467E">
        <w:rPr>
          <w:lang w:val="nl-NL"/>
        </w:rPr>
        <w:t>artikel 13:10 WVV juncto 12:103, 12:9 tot 12:11, 12:93-12:95 en 12:97-12:100 WVV</w:t>
      </w:r>
      <w:r>
        <w:t xml:space="preserve">, betreffende de ‘inbreng om niet’ waardoor een automatische overdracht gebeurt van activa en passiva. </w:t>
      </w:r>
    </w:p>
    <w:p w:rsidR="00424752" w:rsidP="00172883">
      <w:r>
        <w:t>De vzw’s (</w:t>
      </w:r>
      <w:r w:rsidRPr="0057093D">
        <w:rPr>
          <w:i/>
        </w:rPr>
        <w:t>namen invullen</w:t>
      </w:r>
      <w:r>
        <w:t>) kiezen voor (</w:t>
      </w:r>
      <w:r w:rsidRPr="0057093D">
        <w:rPr>
          <w:i/>
        </w:rPr>
        <w:t>indien van toepassing</w:t>
      </w:r>
      <w:r>
        <w:t>) een inbreng om niet van een algemeenheid</w:t>
      </w:r>
      <w:r>
        <w:t xml:space="preserve"> </w:t>
      </w:r>
    </w:p>
    <w:p w:rsidR="00424752" w:rsidP="00172883">
      <w:r>
        <w:t>(</w:t>
      </w:r>
      <w:r>
        <w:t>OF</w:t>
      </w:r>
      <w:r>
        <w:t>)</w:t>
      </w:r>
      <w:r w:rsidR="0057093D">
        <w:t xml:space="preserve"> </w:t>
      </w:r>
    </w:p>
    <w:p w:rsidR="00424752" w:rsidP="00172883">
      <w:r>
        <w:t>De vzw’s (</w:t>
      </w:r>
      <w:r w:rsidRPr="0057093D">
        <w:rPr>
          <w:i/>
        </w:rPr>
        <w:t>namen invullen</w:t>
      </w:r>
      <w:r>
        <w:t>) kiezen voor (</w:t>
      </w:r>
      <w:r w:rsidRPr="0057093D">
        <w:rPr>
          <w:i/>
        </w:rPr>
        <w:t>indien van toepassing</w:t>
      </w:r>
      <w:r>
        <w:t xml:space="preserve">) een inbreng van een bedrijfstak. </w:t>
      </w:r>
    </w:p>
    <w:p w:rsidR="00424752" w:rsidP="00172883">
      <w:r>
        <w:br/>
        <w:t>Er wordt beslist dat de vzw (</w:t>
      </w:r>
      <w:r w:rsidRPr="0057093D">
        <w:rPr>
          <w:i/>
        </w:rPr>
        <w:t>naam invullen</w:t>
      </w:r>
      <w:r>
        <w:t>) zal fungeren als verkrijgende vzw en de overige vzw’s als inbrengende vzw’s.</w:t>
      </w:r>
      <w:r w:rsidR="003501DD">
        <w:t xml:space="preserve"> (</w:t>
      </w:r>
      <w:r w:rsidRPr="003501DD" w:rsidR="003501DD">
        <w:rPr>
          <w:i/>
        </w:rPr>
        <w:t>Indien van toepassing</w:t>
      </w:r>
      <w:r w:rsidR="003501DD">
        <w:t>) De naam en de statuten van de verkrijgende vzw zullen daarom gewijzigd worden.</w:t>
      </w:r>
      <w:r>
        <w:br/>
        <w:t>(</w:t>
      </w:r>
      <w:r>
        <w:rPr>
          <w:i/>
        </w:rPr>
        <w:t>OF</w:t>
      </w:r>
      <w:r>
        <w:t>)</w:t>
      </w:r>
    </w:p>
    <w:p w:rsidR="0057093D" w:rsidP="00172883">
      <w:r>
        <w:t>Er wordt beslist een nieuwe vzw op te richten die zal fungeren als verkrijgende vzw en de huidige vzw’s zullen allen fungeren als inbrengende vzw’s.</w:t>
      </w:r>
    </w:p>
    <w:p w:rsidR="0057093D" w:rsidP="00172883">
      <w:r>
        <w:t>Vermits deze fusieprocedure de tussenkomst vereist</w:t>
      </w:r>
      <w:r w:rsidR="00794227">
        <w:t xml:space="preserve"> van een notaris</w:t>
      </w:r>
      <w:r>
        <w:t>, zal hiervoor beroep worden gedaan op notariskantoor (</w:t>
      </w:r>
      <w:r w:rsidRPr="003501DD">
        <w:rPr>
          <w:i/>
        </w:rPr>
        <w:t>naam + adres invullen</w:t>
      </w:r>
      <w:r>
        <w:t>).</w:t>
      </w:r>
    </w:p>
    <w:p w:rsidR="003501DD" w:rsidRPr="003501DD" w:rsidP="00172883">
      <w:pPr>
        <w:rPr>
          <w:b/>
        </w:rPr>
      </w:pPr>
      <w:r w:rsidRPr="003501DD">
        <w:rPr>
          <w:b/>
        </w:rPr>
        <w:t xml:space="preserve">Artikel 2 </w:t>
      </w:r>
    </w:p>
    <w:p w:rsidR="003501DD" w:rsidP="00172883">
      <w:r>
        <w:t>Alle hierboven genoemde onderwijsinstellingen en vestigingen worden zodoende ondergebracht in één schoolbestuur, de vzw (</w:t>
      </w:r>
      <w:r w:rsidRPr="003501DD">
        <w:rPr>
          <w:i/>
        </w:rPr>
        <w:t>naam invullen</w:t>
      </w:r>
      <w:r>
        <w:t>), die alle rechten en plichten van de huidige schoolbesturen zal overnemen.</w:t>
      </w:r>
    </w:p>
    <w:p w:rsidR="003501DD" w:rsidRPr="003501DD" w:rsidP="00172883">
      <w:pPr>
        <w:rPr>
          <w:b/>
        </w:rPr>
      </w:pPr>
      <w:r w:rsidRPr="003501DD">
        <w:rPr>
          <w:b/>
        </w:rPr>
        <w:t>Artikel 3</w:t>
      </w:r>
    </w:p>
    <w:p w:rsidR="003501DD" w:rsidRPr="003501DD" w:rsidP="00172883">
      <w:pPr>
        <w:rPr>
          <w:i/>
        </w:rPr>
      </w:pPr>
      <w:r>
        <w:t>De vereniging heeft toe doel, met uitsluiting van enig winstoogmerk, het inrichten en bevorderen van katholiek onderwijs. (</w:t>
      </w:r>
      <w:r w:rsidRPr="003501DD">
        <w:rPr>
          <w:i/>
        </w:rPr>
        <w:t>Verder aan te vullen zoals het in de statuten van de verkrijgende vzw zal worden opgenomen)</w:t>
      </w:r>
    </w:p>
    <w:p w:rsidR="00172883" w:rsidRPr="003501DD" w:rsidP="00172883">
      <w:pPr>
        <w:rPr>
          <w:b/>
        </w:rPr>
      </w:pPr>
      <w:r w:rsidRPr="003501DD">
        <w:rPr>
          <w:b/>
        </w:rPr>
        <w:t>Hoofdstuk II Samenstelling en bevoegdheden van de verschillende organen van de nieuwe vzw</w:t>
      </w:r>
    </w:p>
    <w:p w:rsidR="003501DD" w:rsidRPr="003501DD" w:rsidP="00172883">
      <w:pPr>
        <w:rPr>
          <w:b/>
        </w:rPr>
      </w:pPr>
      <w:r w:rsidRPr="003501DD">
        <w:rPr>
          <w:b/>
        </w:rPr>
        <w:t>Artikel 4</w:t>
      </w:r>
    </w:p>
    <w:p w:rsidR="003501DD" w:rsidP="00172883">
      <w:r>
        <w:t xml:space="preserve">De schoolbesturen gaan akkoord met het ontwerp van statuten en </w:t>
      </w:r>
      <w:r w:rsidR="00424752">
        <w:t xml:space="preserve">intern </w:t>
      </w:r>
      <w:r>
        <w:t>reglement voor de verkrijgende vzw (</w:t>
      </w:r>
      <w:r w:rsidRPr="003501DD">
        <w:rPr>
          <w:i/>
        </w:rPr>
        <w:t>naam invullen</w:t>
      </w:r>
      <w:r>
        <w:t>), zoals in bijlage</w:t>
      </w:r>
      <w:r w:rsidR="00BF32F8">
        <w:t>n</w:t>
      </w:r>
      <w:r>
        <w:t xml:space="preserve"> opgenomen in dit fusieprotocol. In het ontwerp van de statuten en </w:t>
      </w:r>
      <w:r w:rsidR="0004467E">
        <w:t>intern</w:t>
      </w:r>
      <w:r w:rsidR="0004467E">
        <w:t xml:space="preserve"> </w:t>
      </w:r>
      <w:r>
        <w:t>reglement staan de samenstelling en bevoegdheden van de verschillende organen van de nieuwe vzw gespecifieerd.</w:t>
      </w:r>
    </w:p>
    <w:p w:rsidR="00424752">
      <w:pPr>
        <w:rPr>
          <w:b/>
        </w:rPr>
      </w:pPr>
      <w:r>
        <w:rPr>
          <w:b/>
        </w:rPr>
        <w:br w:type="page"/>
      </w:r>
    </w:p>
    <w:p w:rsidR="003501DD" w:rsidRPr="008E77E5" w:rsidP="003501DD">
      <w:pPr>
        <w:rPr>
          <w:b/>
        </w:rPr>
      </w:pPr>
      <w:r w:rsidRPr="008E77E5">
        <w:rPr>
          <w:b/>
        </w:rPr>
        <w:t>Hoofdstuk III Middelen</w:t>
      </w:r>
    </w:p>
    <w:p w:rsidR="008E77E5" w:rsidP="003501DD">
      <w:r>
        <w:t>(</w:t>
      </w:r>
      <w:r w:rsidRPr="009962CA">
        <w:rPr>
          <w:i/>
        </w:rPr>
        <w:t>Ofwel indien inbreng van een algemeenheid</w:t>
      </w:r>
      <w:r>
        <w:t xml:space="preserve">) </w:t>
      </w:r>
      <w:r w:rsidR="00424752">
        <w:br/>
      </w:r>
      <w:r>
        <w:t xml:space="preserve">De inbrengende vzw’s </w:t>
      </w:r>
      <w:r w:rsidR="00BF32F8">
        <w:t>(</w:t>
      </w:r>
      <w:r w:rsidRPr="00BF32F8" w:rsidR="00BF32F8">
        <w:rPr>
          <w:i/>
        </w:rPr>
        <w:t>namen invullen</w:t>
      </w:r>
      <w:r w:rsidR="00BF32F8">
        <w:t xml:space="preserve">) </w:t>
      </w:r>
      <w:r>
        <w:t>dragen al hun activa en passiva over aan de verkrijgende vzw (</w:t>
      </w:r>
      <w:r w:rsidRPr="008E77E5">
        <w:rPr>
          <w:i/>
        </w:rPr>
        <w:t>naam invullen</w:t>
      </w:r>
      <w:r>
        <w:t>). De overdragende partijen houden hiertoe geen activa en passiva meer bij zich.</w:t>
      </w:r>
      <w:r>
        <w:rPr>
          <w:rStyle w:val="FootnoteReference"/>
        </w:rPr>
        <w:footnoteReference w:id="3"/>
      </w:r>
    </w:p>
    <w:p w:rsidR="00E74156" w:rsidP="003501DD">
      <w:r>
        <w:t>(</w:t>
      </w:r>
      <w:r w:rsidRPr="009962CA">
        <w:rPr>
          <w:i/>
        </w:rPr>
        <w:t>Ofwel indien inbreng van een bedrijfstak</w:t>
      </w:r>
      <w:r>
        <w:t xml:space="preserve">) </w:t>
      </w:r>
      <w:r w:rsidR="00424752">
        <w:br/>
      </w:r>
      <w:r>
        <w:t>De inbrengende vzw’s (</w:t>
      </w:r>
      <w:r w:rsidRPr="009962CA">
        <w:rPr>
          <w:i/>
        </w:rPr>
        <w:t>namen invullen</w:t>
      </w:r>
      <w:r>
        <w:t>) dragen volgende activa en passiva over: (</w:t>
      </w:r>
      <w:r w:rsidRPr="009962CA">
        <w:rPr>
          <w:i/>
        </w:rPr>
        <w:t>activa en passiva aanvullen</w:t>
      </w:r>
      <w:r>
        <w:t>) en/of (</w:t>
      </w:r>
      <w:r w:rsidRPr="009962CA">
        <w:rPr>
          <w:i/>
        </w:rPr>
        <w:t>schrappen wat niet past</w:t>
      </w:r>
      <w:r>
        <w:t xml:space="preserve">) behouden </w:t>
      </w:r>
      <w:r w:rsidR="002D4460">
        <w:t>volgende activa en passiva: (</w:t>
      </w:r>
      <w:r w:rsidRPr="009962CA" w:rsidR="002D4460">
        <w:rPr>
          <w:i/>
        </w:rPr>
        <w:t>activa en passiva aanvullen</w:t>
      </w:r>
      <w:r w:rsidR="002D4460">
        <w:t>)</w:t>
      </w:r>
    </w:p>
    <w:p w:rsidR="008E77E5" w:rsidRPr="008E77E5" w:rsidP="003501DD">
      <w:r>
        <w:t>(</w:t>
      </w:r>
      <w:r w:rsidRPr="00F57861">
        <w:rPr>
          <w:i/>
        </w:rPr>
        <w:t>Indien van toepassing</w:t>
      </w:r>
      <w:r>
        <w:t xml:space="preserve">) </w:t>
      </w:r>
      <w:r>
        <w:t>Daar vzw (</w:t>
      </w:r>
      <w:r w:rsidRPr="008E77E5">
        <w:rPr>
          <w:i/>
        </w:rPr>
        <w:t>naam invullen</w:t>
      </w:r>
      <w:r>
        <w:t>) en vzw (</w:t>
      </w:r>
      <w:r w:rsidRPr="008E77E5">
        <w:rPr>
          <w:i/>
        </w:rPr>
        <w:t>naam invullen</w:t>
      </w:r>
      <w:r>
        <w:t>) hun volledige actief en passief overdragen aan de verkrijgende vzw (</w:t>
      </w:r>
      <w:r w:rsidRPr="008E77E5">
        <w:rPr>
          <w:i/>
        </w:rPr>
        <w:t>naam invullen</w:t>
      </w:r>
      <w:r>
        <w:t>), zullen deze overdragende vzw’s na de i</w:t>
      </w:r>
      <w:r>
        <w:t>nbreng worden ontbonden.</w:t>
      </w:r>
    </w:p>
    <w:p w:rsidR="003501DD" w:rsidP="003501DD">
      <w:pPr>
        <w:rPr>
          <w:b/>
        </w:rPr>
      </w:pPr>
      <w:r w:rsidRPr="008E77E5">
        <w:rPr>
          <w:b/>
        </w:rPr>
        <w:t>Afdeling 1 Financiële middelen</w:t>
      </w:r>
    </w:p>
    <w:p w:rsidR="008E77E5" w:rsidP="003501DD">
      <w:pPr>
        <w:rPr>
          <w:b/>
        </w:rPr>
      </w:pPr>
      <w:r w:rsidRPr="008E77E5">
        <w:rPr>
          <w:b/>
        </w:rPr>
        <w:t>Artikel 5</w:t>
      </w:r>
    </w:p>
    <w:p w:rsidR="008E77E5" w:rsidP="003501DD">
      <w:r>
        <w:t xml:space="preserve">Elk bestaand </w:t>
      </w:r>
      <w:r w:rsidR="00F57861">
        <w:t>schoolbestuur draagt het saldo van de financiële middelen van zijn scholen over aan het nieuwe schoolbestuur.</w:t>
      </w:r>
    </w:p>
    <w:p w:rsidR="002D4460" w:rsidRPr="009962CA" w:rsidP="003501DD">
      <w:pPr>
        <w:rPr>
          <w:i/>
        </w:rPr>
      </w:pPr>
      <w:r>
        <w:t>(</w:t>
      </w:r>
      <w:r w:rsidRPr="009962CA">
        <w:rPr>
          <w:i/>
        </w:rPr>
        <w:t>Indien bedrijfstak</w:t>
      </w:r>
      <w:r>
        <w:t>) behoudens</w:t>
      </w:r>
      <w:r w:rsidR="000F7ABA">
        <w:t xml:space="preserve"> voor vzw (</w:t>
      </w:r>
      <w:r w:rsidRPr="009962CA" w:rsidR="000F7ABA">
        <w:rPr>
          <w:i/>
        </w:rPr>
        <w:t>naam vzw aanvullen</w:t>
      </w:r>
      <w:r w:rsidR="000F7ABA">
        <w:t>)</w:t>
      </w:r>
      <w:r w:rsidR="009B3761">
        <w:t xml:space="preserve"> waar</w:t>
      </w:r>
      <w:r>
        <w:t xml:space="preserve"> volgende financiële middelen</w:t>
      </w:r>
      <w:r w:rsidR="000F7ABA">
        <w:t xml:space="preserve"> behouden blijven bij de </w:t>
      </w:r>
      <w:r w:rsidR="009B3761">
        <w:t xml:space="preserve">huidige </w:t>
      </w:r>
      <w:r w:rsidR="000F7ABA">
        <w:t>vzw (</w:t>
      </w:r>
      <w:r w:rsidRPr="009962CA" w:rsidR="000F7ABA">
        <w:rPr>
          <w:i/>
        </w:rPr>
        <w:t>naam vzw aanvullen</w:t>
      </w:r>
      <w:r w:rsidR="000F7ABA">
        <w:t>):</w:t>
      </w:r>
      <w:r>
        <w:t xml:space="preserve"> (</w:t>
      </w:r>
      <w:r w:rsidRPr="009962CA">
        <w:rPr>
          <w:i/>
        </w:rPr>
        <w:t>financiële middelen die behouden blijven aanvullen</w:t>
      </w:r>
      <w:r>
        <w:rPr>
          <w:i/>
        </w:rPr>
        <w:t>)</w:t>
      </w:r>
    </w:p>
    <w:p w:rsidR="00F57861" w:rsidP="003501DD">
      <w:pPr>
        <w:rPr>
          <w:b/>
        </w:rPr>
      </w:pPr>
      <w:r w:rsidRPr="00F57861">
        <w:rPr>
          <w:b/>
        </w:rPr>
        <w:t>Artikel 6</w:t>
      </w:r>
    </w:p>
    <w:p w:rsidR="00F57861" w:rsidP="003501DD">
      <w:r>
        <w:t xml:space="preserve">Elke school ontvangt en beheert haar financiële middelen. </w:t>
      </w:r>
    </w:p>
    <w:p w:rsidR="00F57861" w:rsidP="003501DD">
      <w:pPr>
        <w:rPr>
          <w:b/>
        </w:rPr>
      </w:pPr>
      <w:r w:rsidRPr="00F57861">
        <w:rPr>
          <w:b/>
        </w:rPr>
        <w:t>Artikel 7</w:t>
      </w:r>
    </w:p>
    <w:p w:rsidR="00F57861" w:rsidRPr="00F57861" w:rsidP="003501DD">
      <w:r>
        <w:t>(</w:t>
      </w:r>
      <w:r w:rsidRPr="00F57861">
        <w:rPr>
          <w:i/>
        </w:rPr>
        <w:t>Indien van toepassing</w:t>
      </w:r>
      <w:r>
        <w:t>)</w:t>
      </w:r>
      <w:r w:rsidRPr="00F57861">
        <w:rPr>
          <w:b/>
        </w:rPr>
        <w:t xml:space="preserve"> </w:t>
      </w:r>
      <w:r w:rsidR="00424752">
        <w:rPr>
          <w:b/>
        </w:rPr>
        <w:t>Het bestuursorgaan</w:t>
      </w:r>
      <w:r w:rsidRPr="00F57861">
        <w:t xml:space="preserve"> kan een bepaald percentage van de werkingstoelagen opvragen voor de werking van het schoolbestuur. De besluitvorming </w:t>
      </w:r>
      <w:r>
        <w:t>hierover gebeurt in overeenstemming met artikel (</w:t>
      </w:r>
      <w:r w:rsidRPr="00F57861">
        <w:rPr>
          <w:i/>
        </w:rPr>
        <w:t>artikel aanvullen</w:t>
      </w:r>
      <w:r>
        <w:t>) uit de statuten/</w:t>
      </w:r>
      <w:r w:rsidR="00424752">
        <w:t xml:space="preserve">intern </w:t>
      </w:r>
      <w:r>
        <w:t xml:space="preserve">reglement. </w:t>
      </w:r>
    </w:p>
    <w:p w:rsidR="00F57861" w:rsidP="003501DD">
      <w:pPr>
        <w:rPr>
          <w:b/>
        </w:rPr>
      </w:pPr>
      <w:r>
        <w:rPr>
          <w:b/>
        </w:rPr>
        <w:t>Artikel 8</w:t>
      </w:r>
      <w:r w:rsidRPr="00F57861">
        <w:rPr>
          <w:b/>
        </w:rPr>
        <w:t xml:space="preserve"> </w:t>
      </w:r>
    </w:p>
    <w:p w:rsidR="00F57861" w:rsidRPr="00F57861" w:rsidP="003501DD">
      <w:r w:rsidRPr="00F57861">
        <w:t>Elke school blijft met haar financiële middelen alle financiële verplichtingen nakomen d</w:t>
      </w:r>
      <w:r>
        <w:t>ie aangegaan zijn vóó</w:t>
      </w:r>
      <w:r w:rsidRPr="00F57861">
        <w:t>r (</w:t>
      </w:r>
      <w:r w:rsidRPr="00F57861">
        <w:rPr>
          <w:i/>
        </w:rPr>
        <w:t>datum aanvullen</w:t>
      </w:r>
      <w:r w:rsidRPr="00F57861">
        <w:t>)</w:t>
      </w:r>
      <w:r>
        <w:t>.</w:t>
      </w:r>
    </w:p>
    <w:p w:rsidR="00424752">
      <w:pPr>
        <w:rPr>
          <w:b/>
        </w:rPr>
      </w:pPr>
      <w:r>
        <w:rPr>
          <w:b/>
        </w:rPr>
        <w:br w:type="page"/>
      </w:r>
    </w:p>
    <w:p w:rsidR="003501DD" w:rsidP="003501DD">
      <w:pPr>
        <w:rPr>
          <w:b/>
        </w:rPr>
      </w:pPr>
      <w:r w:rsidRPr="008E77E5">
        <w:rPr>
          <w:b/>
        </w:rPr>
        <w:t>Afdeling 2 Roerende goederen</w:t>
      </w:r>
    </w:p>
    <w:p w:rsidR="00F57861" w:rsidP="003501DD">
      <w:pPr>
        <w:rPr>
          <w:b/>
        </w:rPr>
      </w:pPr>
      <w:r>
        <w:rPr>
          <w:b/>
        </w:rPr>
        <w:t xml:space="preserve">Artikel 9 </w:t>
      </w:r>
    </w:p>
    <w:p w:rsidR="00F57861" w:rsidRPr="00F57861" w:rsidP="003501DD">
      <w:r>
        <w:t>De materiële goederen die betrekking hebben op de werking van de scholen worden beheerd door de scholen.</w:t>
      </w:r>
    </w:p>
    <w:p w:rsidR="003501DD" w:rsidP="003501DD">
      <w:pPr>
        <w:rPr>
          <w:b/>
        </w:rPr>
      </w:pPr>
      <w:r w:rsidRPr="008E77E5">
        <w:rPr>
          <w:b/>
        </w:rPr>
        <w:t>Afdeling 3 Onroerende goederen</w:t>
      </w:r>
    </w:p>
    <w:p w:rsidR="00F57861" w:rsidP="003501DD">
      <w:pPr>
        <w:rPr>
          <w:b/>
        </w:rPr>
      </w:pPr>
      <w:r>
        <w:rPr>
          <w:b/>
        </w:rPr>
        <w:t>Artikel 10</w:t>
      </w:r>
    </w:p>
    <w:p w:rsidR="00F57861" w:rsidP="003501DD">
      <w:r>
        <w:t>§1 De huidige schoolbesturen of hun rechtsopvolgers nemen alle maatregelen opdat hun overgedragen scholen kunnen blijven gebruik maken van de onroerende goederen die ze op het ogenblik van de fusie van de schoolbesturen in gebruik hebben.</w:t>
      </w:r>
    </w:p>
    <w:p w:rsidR="00712BB5" w:rsidP="003501DD">
      <w:r>
        <w:t>§2 Daartoe zullen alle schoolbesturen en/of eigenaars overeenkomsten afsluiten met de eengemaakt</w:t>
      </w:r>
      <w:r w:rsidR="00AD4931">
        <w:t>e</w:t>
      </w:r>
      <w:r>
        <w:t xml:space="preserve"> vzw. Deze overeenkomsten hebben onder andere betrekking op de gebruiksvergoeding, de huurvergoeding, de erfpacht en de eventuele erfpachtoverdracht of eigendomsoverdracht.</w:t>
      </w:r>
    </w:p>
    <w:p w:rsidR="00712BB5" w:rsidRPr="00F57861" w:rsidP="003501DD">
      <w:r>
        <w:t xml:space="preserve">§3 Bij dit protocol wordt in bijlage de inventaris gevoegd van alle bedoelde gebouwen en de lasten erop, </w:t>
      </w:r>
      <w:r w:rsidR="000F1558">
        <w:t xml:space="preserve">die door de werkingsmiddelen of eigen middelen gedragen worden. </w:t>
      </w:r>
    </w:p>
    <w:p w:rsidR="003501DD" w:rsidP="003501DD">
      <w:pPr>
        <w:rPr>
          <w:b/>
        </w:rPr>
      </w:pPr>
      <w:r w:rsidRPr="008E77E5">
        <w:rPr>
          <w:b/>
        </w:rPr>
        <w:t xml:space="preserve">Hoofdstuk </w:t>
      </w:r>
      <w:r w:rsidRPr="008E77E5" w:rsidR="008E77E5">
        <w:rPr>
          <w:b/>
        </w:rPr>
        <w:t>IV Overgangsbepalingen</w:t>
      </w:r>
    </w:p>
    <w:p w:rsidR="000F1558" w:rsidP="003501DD">
      <w:pPr>
        <w:rPr>
          <w:b/>
        </w:rPr>
      </w:pPr>
      <w:r>
        <w:rPr>
          <w:b/>
        </w:rPr>
        <w:t>Artikel 11</w:t>
      </w:r>
    </w:p>
    <w:p w:rsidR="000F1558" w:rsidP="003501DD">
      <w:r w:rsidRPr="000F1558">
        <w:t>(</w:t>
      </w:r>
      <w:r w:rsidRPr="000F1558">
        <w:rPr>
          <w:i/>
        </w:rPr>
        <w:t>Indien van toepassing</w:t>
      </w:r>
      <w:r w:rsidRPr="000F1558">
        <w:t>)</w:t>
      </w:r>
      <w:r>
        <w:t xml:space="preserve"> Het patrimonium en de boekhouding van de bestaande vzw’s worden in de loop van (</w:t>
      </w:r>
      <w:r w:rsidRPr="000F1558">
        <w:rPr>
          <w:i/>
        </w:rPr>
        <w:t>jaar invullen</w:t>
      </w:r>
      <w:r>
        <w:t xml:space="preserve">) door </w:t>
      </w:r>
      <w:r w:rsidR="00F30412">
        <w:t>(</w:t>
      </w:r>
      <w:r w:rsidRPr="009962CA" w:rsidR="009962CA">
        <w:rPr>
          <w:i/>
        </w:rPr>
        <w:t xml:space="preserve">ofwel </w:t>
      </w:r>
      <w:r w:rsidRPr="009962CA" w:rsidR="00F30412">
        <w:rPr>
          <w:i/>
        </w:rPr>
        <w:t>eventueel</w:t>
      </w:r>
      <w:r w:rsidR="00F30412">
        <w:t xml:space="preserve">) </w:t>
      </w:r>
      <w:r>
        <w:t xml:space="preserve">een externe audit doorgelicht </w:t>
      </w:r>
      <w:r w:rsidR="00F30412">
        <w:t>(</w:t>
      </w:r>
      <w:r w:rsidRPr="009962CA" w:rsidR="00F30412">
        <w:rPr>
          <w:i/>
        </w:rPr>
        <w:t>of</w:t>
      </w:r>
      <w:r w:rsidR="009962CA">
        <w:rPr>
          <w:i/>
        </w:rPr>
        <w:t>wel</w:t>
      </w:r>
      <w:r w:rsidRPr="009962CA" w:rsidR="00F30412">
        <w:rPr>
          <w:i/>
        </w:rPr>
        <w:t xml:space="preserve"> eventueel</w:t>
      </w:r>
      <w:r w:rsidR="00F30412">
        <w:t xml:space="preserve">) volledig op elkaar afgestemd </w:t>
      </w:r>
      <w:r>
        <w:t>en ten laatste afgesloten op (</w:t>
      </w:r>
      <w:r w:rsidRPr="000F1558">
        <w:rPr>
          <w:i/>
        </w:rPr>
        <w:t>datum invullen</w:t>
      </w:r>
      <w:r>
        <w:t>)</w:t>
      </w:r>
      <w:r w:rsidR="00781EE5">
        <w:t>.</w:t>
      </w:r>
    </w:p>
    <w:p w:rsidR="00473319" w:rsidRPr="00473319" w:rsidP="003501DD">
      <w:pPr>
        <w:rPr>
          <w:b/>
        </w:rPr>
      </w:pPr>
      <w:r w:rsidRPr="00473319">
        <w:rPr>
          <w:b/>
        </w:rPr>
        <w:t>Artikel 12</w:t>
      </w:r>
    </w:p>
    <w:p w:rsidR="000F1558" w:rsidRPr="000F1558" w:rsidP="003501DD">
      <w:r>
        <w:t>De aanvaarding van de leden, de samenstelling van de algemene vergadering en de benoeming van de bestuurders van de ontvangende vzw (</w:t>
      </w:r>
      <w:r w:rsidRPr="000F1558">
        <w:rPr>
          <w:i/>
        </w:rPr>
        <w:t>naam invullen</w:t>
      </w:r>
      <w:r>
        <w:t xml:space="preserve">) </w:t>
      </w:r>
      <w:r w:rsidR="00473319">
        <w:t>moeten tegen (</w:t>
      </w:r>
      <w:r w:rsidRPr="00473319" w:rsidR="00473319">
        <w:rPr>
          <w:i/>
        </w:rPr>
        <w:t>datum invullen</w:t>
      </w:r>
      <w:r w:rsidR="00473319">
        <w:t xml:space="preserve">) uitgevoerd zijn. </w:t>
      </w:r>
    </w:p>
    <w:p w:rsidR="008E77E5" w:rsidP="003501DD">
      <w:pPr>
        <w:rPr>
          <w:b/>
        </w:rPr>
      </w:pPr>
      <w:r w:rsidRPr="008E77E5">
        <w:rPr>
          <w:b/>
        </w:rPr>
        <w:t>Hoofdstuk V Slotbepalingen</w:t>
      </w:r>
    </w:p>
    <w:p w:rsidR="00473319" w:rsidP="003501DD">
      <w:pPr>
        <w:rPr>
          <w:b/>
        </w:rPr>
      </w:pPr>
      <w:r>
        <w:rPr>
          <w:b/>
        </w:rPr>
        <w:t>Artikel 14</w:t>
      </w:r>
    </w:p>
    <w:p w:rsidR="00473319" w:rsidP="003501DD">
      <w:r>
        <w:t>Na goedkeuring door de huidige vzw’s vormt dit protocol de basis voor het verloop van de fusieproc</w:t>
      </w:r>
      <w:r w:rsidR="00BF32F8">
        <w:t>edure</w:t>
      </w:r>
      <w:r>
        <w:t xml:space="preserve">. </w:t>
      </w:r>
    </w:p>
    <w:p w:rsidR="008E77E5" w:rsidRPr="008E77E5" w:rsidP="003501DD">
      <w:pPr>
        <w:rPr>
          <w:b/>
        </w:rPr>
      </w:pPr>
      <w:r w:rsidRPr="008E77E5">
        <w:rPr>
          <w:b/>
        </w:rPr>
        <w:t>Bijlagen</w:t>
      </w:r>
    </w:p>
    <w:p w:rsidR="00123157" w:rsidP="00123157">
      <w:r>
        <w:t>Volgende bijlagen maken integraal deel uit van dit protocol:</w:t>
      </w:r>
    </w:p>
    <w:p w:rsidR="00473319" w:rsidP="00123157">
      <w:r>
        <w:t>1/ ontwerpstatuten</w:t>
      </w:r>
      <w:r>
        <w:br/>
        <w:t xml:space="preserve">2/ ontwerp </w:t>
      </w:r>
      <w:r w:rsidR="0004467E">
        <w:t>intern</w:t>
      </w:r>
      <w:bookmarkStart w:id="0" w:name="_GoBack"/>
      <w:bookmarkEnd w:id="0"/>
      <w:r w:rsidR="0004467E">
        <w:t xml:space="preserve"> </w:t>
      </w:r>
      <w:r>
        <w:t>reglement</w:t>
      </w:r>
      <w:r>
        <w:br/>
        <w:t>3/ lijst van onderwijsinstellingen waarvoor de ontvangende vzw (</w:t>
      </w:r>
      <w:r w:rsidRPr="00473319">
        <w:rPr>
          <w:i/>
        </w:rPr>
        <w:t>naam aanvullen</w:t>
      </w:r>
      <w:r>
        <w:t>) zal optreden als schoolbestuur</w:t>
      </w:r>
      <w:r>
        <w:br/>
        <w:t>4/ inventaris van de gebouwen en lasten erop</w:t>
      </w:r>
      <w:r>
        <w:br/>
        <w:t>5/ (</w:t>
      </w:r>
      <w:r w:rsidRPr="00473319">
        <w:rPr>
          <w:i/>
        </w:rPr>
        <w:t>eventueel</w:t>
      </w:r>
      <w:r>
        <w:t>) missie, visie en kernwaarden van de ontvangende vzw (</w:t>
      </w:r>
      <w:r w:rsidRPr="00473319">
        <w:rPr>
          <w:i/>
        </w:rPr>
        <w:t>naam aanvullen</w:t>
      </w:r>
      <w:r>
        <w:t>)</w:t>
      </w:r>
      <w:r>
        <w:br/>
        <w:t>6/ (</w:t>
      </w:r>
      <w:r w:rsidRPr="00473319">
        <w:rPr>
          <w:i/>
        </w:rPr>
        <w:t>eventueel</w:t>
      </w:r>
      <w:r>
        <w:t xml:space="preserve">) bevoegdheden van de lokale </w:t>
      </w:r>
      <w:r w:rsidR="00AD4931">
        <w:t>adviescomités</w:t>
      </w:r>
    </w:p>
    <w:p w:rsidR="00473319" w:rsidP="00123157"/>
    <w:p w:rsidR="0032464C" w:rsidP="0032464C">
      <w:pPr>
        <w:spacing w:after="0" w:line="240" w:lineRule="auto"/>
        <w:rPr>
          <w:rFonts w:ascii="Arial" w:eastAsia="Times New Roman" w:hAnsi="Arial" w:cs="Arial"/>
          <w:lang w:val="nl-NL" w:eastAsia="nl-NL"/>
        </w:rPr>
      </w:pPr>
      <w:r>
        <w:rPr>
          <w:rFonts w:ascii="Arial" w:eastAsia="Times New Roman" w:hAnsi="Arial" w:cs="Arial"/>
          <w:lang w:val="nl-NL" w:eastAsia="nl-NL"/>
        </w:rPr>
        <w:t xml:space="preserve">Opgemaakt te (stad invullen)  op (datum) in (aantal invullen) exemplaren waarvan ieder schoolbestuur verklaart een origineel te hebben ontvangen. </w:t>
      </w:r>
    </w:p>
    <w:p w:rsidR="0032464C" w:rsidP="0032464C">
      <w:pPr>
        <w:spacing w:after="0" w:line="240" w:lineRule="auto"/>
        <w:rPr>
          <w:rFonts w:ascii="Arial" w:eastAsia="Times New Roman" w:hAnsi="Arial" w:cs="Arial"/>
          <w:lang w:val="nl-NL" w:eastAsia="nl-NL"/>
        </w:rPr>
      </w:pPr>
    </w:p>
    <w:p w:rsidR="0032464C" w:rsidP="0032464C">
      <w:pPr>
        <w:spacing w:after="0" w:line="276" w:lineRule="auto"/>
        <w:ind w:left="5040" w:hanging="5040"/>
        <w:jc w:val="both"/>
        <w:rPr>
          <w:rFonts w:ascii="Arial" w:hAnsi="Arial" w:cs="Arial"/>
        </w:rPr>
      </w:pPr>
    </w:p>
    <w:p w:rsidR="0032464C" w:rsidRPr="00E5634E" w:rsidP="0032464C">
      <w:pPr>
        <w:spacing w:after="0" w:line="276" w:lineRule="auto"/>
        <w:ind w:left="5040" w:hanging="5040"/>
        <w:jc w:val="both"/>
        <w:rPr>
          <w:rFonts w:ascii="Arial" w:hAnsi="Arial" w:cs="Arial"/>
        </w:rPr>
      </w:pPr>
      <w:r w:rsidRPr="00E5634E">
        <w:rPr>
          <w:rFonts w:ascii="Arial" w:hAnsi="Arial" w:cs="Arial"/>
        </w:rPr>
        <w:t xml:space="preserve">Voor vzw </w:t>
      </w:r>
      <w:r>
        <w:rPr>
          <w:rFonts w:ascii="Arial" w:hAnsi="Arial" w:cs="Arial"/>
        </w:rPr>
        <w:t>A</w:t>
      </w:r>
      <w:r w:rsidRPr="00E5634E">
        <w:rPr>
          <w:rFonts w:ascii="Arial" w:hAnsi="Arial" w:cs="Arial"/>
        </w:rPr>
        <w:t>,</w:t>
      </w:r>
      <w:r w:rsidRPr="00E5634E">
        <w:rPr>
          <w:rFonts w:ascii="Arial" w:hAnsi="Arial" w:cs="Arial"/>
        </w:rPr>
        <w:tab/>
        <w:t xml:space="preserve">Voor vzw </w:t>
      </w:r>
      <w:r>
        <w:rPr>
          <w:rFonts w:ascii="Arial" w:hAnsi="Arial" w:cs="Arial"/>
        </w:rPr>
        <w:t>B</w:t>
      </w:r>
    </w:p>
    <w:p w:rsidR="0032464C" w:rsidRPr="00E5634E" w:rsidP="0032464C">
      <w:pPr>
        <w:spacing w:after="0" w:line="276" w:lineRule="auto"/>
        <w:ind w:left="5040" w:hanging="5040"/>
        <w:jc w:val="both"/>
        <w:rPr>
          <w:rFonts w:ascii="Arial" w:hAnsi="Arial" w:cs="Arial"/>
        </w:rPr>
      </w:pPr>
    </w:p>
    <w:p w:rsidR="0032464C" w:rsidRPr="00E5634E" w:rsidP="0032464C">
      <w:pPr>
        <w:spacing w:after="0" w:line="276" w:lineRule="auto"/>
        <w:ind w:left="5040" w:hanging="5040"/>
        <w:jc w:val="both"/>
        <w:rPr>
          <w:rFonts w:ascii="Arial" w:hAnsi="Arial" w:cs="Arial"/>
        </w:rPr>
      </w:pPr>
    </w:p>
    <w:p w:rsidR="0032464C" w:rsidRPr="00E5634E" w:rsidP="0032464C">
      <w:pPr>
        <w:spacing w:after="0" w:line="276" w:lineRule="auto"/>
        <w:ind w:left="5040" w:hanging="5040"/>
        <w:jc w:val="both"/>
        <w:rPr>
          <w:rFonts w:ascii="Arial" w:hAnsi="Arial" w:cs="Arial"/>
        </w:rPr>
      </w:pPr>
    </w:p>
    <w:p w:rsidR="0032464C" w:rsidRPr="00E5634E" w:rsidP="0032464C">
      <w:pPr>
        <w:spacing w:after="0" w:line="276" w:lineRule="auto"/>
        <w:ind w:left="5040" w:hanging="5040"/>
        <w:jc w:val="both"/>
        <w:rPr>
          <w:rFonts w:ascii="Arial" w:hAnsi="Arial" w:cs="Arial"/>
        </w:rPr>
      </w:pPr>
    </w:p>
    <w:p w:rsidR="0032464C" w:rsidP="0032464C">
      <w:pPr>
        <w:spacing w:after="0" w:line="276" w:lineRule="auto"/>
        <w:ind w:left="5040" w:hanging="5040"/>
        <w:jc w:val="both"/>
        <w:rPr>
          <w:rFonts w:ascii="Arial" w:hAnsi="Arial" w:cs="Arial"/>
        </w:rPr>
      </w:pPr>
      <w:r>
        <w:rPr>
          <w:rFonts w:ascii="Arial" w:hAnsi="Arial" w:cs="Arial"/>
        </w:rPr>
        <w:t>De heer/Mevrouw ………………..</w:t>
      </w:r>
      <w:r>
        <w:rPr>
          <w:rFonts w:ascii="Arial" w:hAnsi="Arial" w:cs="Arial"/>
        </w:rPr>
        <w:tab/>
        <w:t>De heer/Mevrouw…………….</w:t>
      </w:r>
    </w:p>
    <w:p w:rsidR="0032464C" w:rsidRPr="00E5634E" w:rsidP="0032464C">
      <w:pPr>
        <w:spacing w:after="0" w:line="276" w:lineRule="auto"/>
        <w:ind w:left="5040" w:hanging="5040"/>
        <w:jc w:val="both"/>
        <w:rPr>
          <w:rFonts w:ascii="Arial" w:hAnsi="Arial" w:cs="Arial"/>
        </w:rPr>
      </w:pPr>
    </w:p>
    <w:p w:rsidR="00123157" w:rsidP="00123157"/>
    <w:p w:rsidR="00123157" w:rsidP="00123157"/>
    <w:sectPr w:rsidSect="00CF2CFC">
      <w:footerReference w:type="even" r:id="rId6"/>
      <w:headerReference w:type="first" r:id="rId7"/>
      <w:pgSz w:w="11906" w:h="16838"/>
      <w:pgMar w:top="1134" w:right="1134" w:bottom="1134" w:left="1871" w:header="709"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446" w:rsidRPr="00005053" w:rsidP="00005053">
    <w:pPr>
      <w:pStyle w:val="Footer"/>
      <w:tabs>
        <w:tab w:val="right" w:pos="8901"/>
        <w:tab w:val="clear" w:pos="9072"/>
      </w:tabs>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0030C" w:rsidP="00542652">
      <w:r>
        <w:separator/>
      </w:r>
    </w:p>
    <w:p w:rsidR="00A0030C"/>
  </w:footnote>
  <w:footnote w:type="continuationSeparator" w:id="1">
    <w:p w:rsidR="00A0030C" w:rsidP="00542652">
      <w:r>
        <w:continuationSeparator/>
      </w:r>
    </w:p>
    <w:p w:rsidR="00A0030C"/>
  </w:footnote>
  <w:footnote w:id="2">
    <w:p w:rsidR="009C3AAA">
      <w:pPr>
        <w:pStyle w:val="FootnoteText"/>
      </w:pPr>
      <w:r>
        <w:rPr>
          <w:rStyle w:val="FootnoteReference"/>
        </w:rPr>
        <w:footnoteRef/>
      </w:r>
      <w:r>
        <w:t xml:space="preserve"> Hier worden een aantal voorbeelden gegeven van mogelijke hef</w:t>
      </w:r>
      <w:r w:rsidR="00794227">
        <w:t>b</w:t>
      </w:r>
      <w:r>
        <w:t>omen. Dit kan naargelang de eigen situatie worden ingevuld</w:t>
      </w:r>
      <w:r w:rsidR="00AD4931">
        <w:t xml:space="preserve"> of </w:t>
      </w:r>
      <w:r w:rsidR="00794227">
        <w:t xml:space="preserve">desnoods </w:t>
      </w:r>
      <w:r w:rsidR="00AD4931">
        <w:t xml:space="preserve">volledig </w:t>
      </w:r>
      <w:r w:rsidR="00E74156">
        <w:t xml:space="preserve">worden </w:t>
      </w:r>
      <w:r w:rsidR="00AD4931">
        <w:t>weggelaten.</w:t>
      </w:r>
    </w:p>
  </w:footnote>
  <w:footnote w:id="3">
    <w:p w:rsidR="008E77E5">
      <w:pPr>
        <w:pStyle w:val="FootnoteText"/>
      </w:pPr>
      <w:r>
        <w:rPr>
          <w:rStyle w:val="FootnoteReference"/>
        </w:rPr>
        <w:footnoteRef/>
      </w:r>
      <w:r>
        <w:t xml:space="preserve"> Dit is in het geval een inbreng om niet van een algemeenheid gebeurt. Indien het een inbreng om niet van een bedrijfstak betreft, zal moeten opgesomd welke activa en passiva wél of niet mee worden overgedragen.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89C">
    <w:pPr>
      <w:pStyle w:val="Header"/>
    </w:pPr>
    <w:r>
      <w:t>Model fusieprotocol in geval van fusie ingevolge inbreng om niet van een algemeenheid of een bedrijfstak NA WVV van 4 april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17383"/>
    <w:multiLevelType w:val="hybridMultilevel"/>
    <w:tmpl w:val="C944EE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FE4DE6"/>
    <w:multiLevelType w:val="hybridMultilevel"/>
    <w:tmpl w:val="A1D273A6"/>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C55642"/>
    <w:multiLevelType w:val="hybridMultilevel"/>
    <w:tmpl w:val="F7DAE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6C6F69"/>
    <w:multiLevelType w:val="hybridMultilevel"/>
    <w:tmpl w:val="BD9CA86A"/>
    <w:lvl w:ilvl="0">
      <w:start w:val="1"/>
      <w:numFmt w:val="bullet"/>
      <w:pStyle w:val="Opsomming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375D61"/>
    <w:multiLevelType w:val="hybridMultilevel"/>
    <w:tmpl w:val="64FEEF50"/>
    <w:lvl w:ilvl="0">
      <w:start w:val="1"/>
      <w:numFmt w:val="bullet"/>
      <w:lvlText w:val="-"/>
      <w:lvlJc w:val="left"/>
      <w:pPr>
        <w:ind w:left="720" w:hanging="360"/>
      </w:pPr>
      <w:rPr>
        <w:rFonts w:ascii="Trebuchet MS" w:hAnsi="Trebuchet M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A242E6"/>
    <w:multiLevelType w:val="multilevel"/>
    <w:tmpl w:val="7FA8EA80"/>
    <w:lvl w:ilvl="0">
      <w:start w:val="1"/>
      <w:numFmt w:val="decimal"/>
      <w:pStyle w:val="Heading1"/>
      <w:lvlText w:val="%1"/>
      <w:lvlJc w:val="left"/>
      <w:pPr>
        <w:ind w:left="737" w:hanging="737"/>
      </w:pPr>
      <w:rPr>
        <w:rFonts w:ascii="Trebuchet MS" w:hAnsi="Trebuchet MS" w:hint="default"/>
        <w:b/>
        <w:i w:val="0"/>
        <w:color w:val="262626" w:themeColor="text1" w:themeTint="D9"/>
        <w:sz w:val="24"/>
      </w:rPr>
    </w:lvl>
    <w:lvl w:ilvl="1">
      <w:start w:val="1"/>
      <w:numFmt w:val="decimal"/>
      <w:pStyle w:val="Heading2"/>
      <w:lvlText w:val="%1.%2"/>
      <w:lvlJc w:val="left"/>
      <w:pPr>
        <w:ind w:left="737" w:hanging="737"/>
      </w:pPr>
      <w:rPr>
        <w:rFonts w:ascii="Trebuchet MS" w:hAnsi="Trebuchet MS" w:hint="default"/>
        <w:b/>
        <w:i w:val="0"/>
        <w:color w:val="262626" w:themeColor="text1" w:themeTint="D9"/>
        <w:sz w:val="20"/>
      </w:rPr>
    </w:lvl>
    <w:lvl w:ilvl="2">
      <w:start w:val="1"/>
      <w:numFmt w:val="decimal"/>
      <w:pStyle w:val="Heading3"/>
      <w:lvlText w:val="%1.%2.%3"/>
      <w:lvlJc w:val="left"/>
      <w:pPr>
        <w:ind w:left="737" w:hanging="737"/>
      </w:pPr>
      <w:rPr>
        <w:rFonts w:ascii="Trebuchet MS" w:hAnsi="Trebuchet MS" w:hint="default"/>
        <w:b w:val="0"/>
        <w:i/>
        <w:color w:val="262626" w:themeColor="text1" w:themeTint="D9"/>
        <w:sz w:val="20"/>
      </w:rPr>
    </w:lvl>
    <w:lvl w:ilvl="3">
      <w:start w:val="1"/>
      <w:numFmt w:val="decimal"/>
      <w:pStyle w:val="Heading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Heading5"/>
      <w:lvlText w:val="%1.%2.%3.%4.%5"/>
      <w:lvlJc w:val="left"/>
      <w:pPr>
        <w:ind w:left="737" w:hanging="737"/>
      </w:pPr>
      <w:rPr>
        <w:rFonts w:hint="default"/>
      </w:rPr>
    </w:lvl>
    <w:lvl w:ilvl="5">
      <w:start w:val="1"/>
      <w:numFmt w:val="decimal"/>
      <w:pStyle w:val="Heading6"/>
      <w:lvlText w:val="%1.%2.%3.%4.%5.%6"/>
      <w:lvlJc w:val="left"/>
      <w:pPr>
        <w:ind w:left="737" w:hanging="737"/>
      </w:pPr>
      <w:rPr>
        <w:rFonts w:hint="default"/>
      </w:rPr>
    </w:lvl>
    <w:lvl w:ilvl="6">
      <w:start w:val="1"/>
      <w:numFmt w:val="decimal"/>
      <w:pStyle w:val="Heading7"/>
      <w:lvlText w:val="%1.%2.%3.%4.%5.%6.%7"/>
      <w:lvlJc w:val="left"/>
      <w:pPr>
        <w:ind w:left="737" w:hanging="737"/>
      </w:pPr>
      <w:rPr>
        <w:rFonts w:hint="default"/>
      </w:rPr>
    </w:lvl>
    <w:lvl w:ilvl="7">
      <w:start w:val="1"/>
      <w:numFmt w:val="decimal"/>
      <w:pStyle w:val="Heading8"/>
      <w:lvlText w:val="%1.%2.%3.%4.%5.%6.%7.%8"/>
      <w:lvlJc w:val="left"/>
      <w:pPr>
        <w:ind w:left="737" w:hanging="737"/>
      </w:pPr>
      <w:rPr>
        <w:rFonts w:hint="default"/>
      </w:rPr>
    </w:lvl>
    <w:lvl w:ilvl="8">
      <w:start w:val="1"/>
      <w:numFmt w:val="decimal"/>
      <w:pStyle w:val="Heading9"/>
      <w:lvlText w:val="%1.%2.%3.%4.%5.%6.%7.%8.%9"/>
      <w:lvlJc w:val="left"/>
      <w:pPr>
        <w:ind w:left="737" w:hanging="737"/>
      </w:pPr>
      <w:rPr>
        <w:rFonts w:hint="default"/>
      </w:rPr>
    </w:lvl>
  </w:abstractNum>
  <w:abstractNum w:abstractNumId="6">
    <w:nsid w:val="53B75081"/>
    <w:multiLevelType w:val="hybridMultilevel"/>
    <w:tmpl w:val="C944EE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2FA6430"/>
    <w:multiLevelType w:val="hybridMultilevel"/>
    <w:tmpl w:val="A6B605A8"/>
    <w:lvl w:ilvl="0">
      <w:start w:val="1"/>
      <w:numFmt w:val="bullet"/>
      <w:pStyle w:val="Opsomming2"/>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A27CC6"/>
    <w:multiLevelType w:val="hybridMultilevel"/>
    <w:tmpl w:val="13282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5"/>
  </w:num>
  <w:num w:numId="3">
    <w:abstractNumId w:val="1"/>
  </w:num>
  <w:num w:numId="4">
    <w:abstractNumId w:val="5"/>
    <w:lvlOverride w:ilvl="0">
      <w:lvl w:ilvl="0">
        <w:start w:val="1"/>
        <w:numFmt w:val="decimal"/>
        <w:pStyle w:val="Heading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Heading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Heading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Heading4"/>
        <w:lvlText w:val="%1.%2.%3.%4"/>
        <w:lvlJc w:val="left"/>
        <w:pPr>
          <w:ind w:left="737" w:hanging="737"/>
        </w:pPr>
        <w:rPr>
          <w:rFonts w:hint="default"/>
        </w:rPr>
      </w:lvl>
    </w:lvlOverride>
    <w:lvlOverride w:ilvl="4">
      <w:lvl w:ilvl="4">
        <w:start w:val="1"/>
        <w:numFmt w:val="decimal"/>
        <w:pStyle w:val="Heading5"/>
        <w:lvlText w:val="%1.%2.%3.%4.%5"/>
        <w:lvlJc w:val="left"/>
        <w:pPr>
          <w:ind w:left="737" w:hanging="737"/>
        </w:pPr>
        <w:rPr>
          <w:rFonts w:hint="default"/>
        </w:rPr>
      </w:lvl>
    </w:lvlOverride>
    <w:lvlOverride w:ilvl="5">
      <w:lvl w:ilvl="5">
        <w:start w:val="1"/>
        <w:numFmt w:val="decimal"/>
        <w:pStyle w:val="Heading6"/>
        <w:lvlText w:val="%1.%2.%3.%4.%5.%6"/>
        <w:lvlJc w:val="left"/>
        <w:pPr>
          <w:ind w:left="737" w:hanging="737"/>
        </w:pPr>
        <w:rPr>
          <w:rFonts w:hint="default"/>
        </w:rPr>
      </w:lvl>
    </w:lvlOverride>
    <w:lvlOverride w:ilvl="6">
      <w:lvl w:ilvl="6">
        <w:start w:val="1"/>
        <w:numFmt w:val="decimal"/>
        <w:pStyle w:val="Heading7"/>
        <w:lvlText w:val="%1.%2.%3.%4.%5.%6.%7"/>
        <w:lvlJc w:val="left"/>
        <w:pPr>
          <w:ind w:left="737" w:hanging="737"/>
        </w:pPr>
        <w:rPr>
          <w:rFonts w:hint="default"/>
        </w:rPr>
      </w:lvl>
    </w:lvlOverride>
    <w:lvlOverride w:ilvl="7">
      <w:lvl w:ilvl="7">
        <w:start w:val="1"/>
        <w:numFmt w:val="decimal"/>
        <w:pStyle w:val="Heading8"/>
        <w:lvlText w:val="%1.%2.%3.%4.%5.%6.%7.%8"/>
        <w:lvlJc w:val="left"/>
        <w:pPr>
          <w:ind w:left="737" w:hanging="737"/>
        </w:pPr>
        <w:rPr>
          <w:rFonts w:hint="default"/>
        </w:rPr>
      </w:lvl>
    </w:lvlOverride>
    <w:lvlOverride w:ilvl="8">
      <w:lvl w:ilvl="8">
        <w:start w:val="1"/>
        <w:numFmt w:val="decimal"/>
        <w:pStyle w:val="Heading9"/>
        <w:lvlText w:val="%1.%2.%3.%4.%5.%6.%7.%8.%9"/>
        <w:lvlJc w:val="left"/>
        <w:pPr>
          <w:ind w:left="737" w:hanging="737"/>
        </w:pPr>
        <w:rPr>
          <w:rFonts w:hint="default"/>
        </w:rPr>
      </w:lvl>
    </w:lvlOverride>
  </w:num>
  <w:num w:numId="5">
    <w:abstractNumId w:val="5"/>
  </w:num>
  <w:num w:numId="6">
    <w:abstractNumId w:val="3"/>
  </w:num>
  <w:num w:numId="7">
    <w:abstractNumId w:val="7"/>
  </w:num>
  <w:num w:numId="8">
    <w:abstractNumId w:val="0"/>
  </w:num>
  <w:num w:numId="9">
    <w:abstractNumId w:val="8"/>
  </w:num>
  <w:num w:numId="10">
    <w:abstractNumId w:val="1"/>
  </w:num>
  <w:num w:numId="11">
    <w:abstractNumId w:val="1"/>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autoHyphenation/>
  <w:hyphenationZone w:val="425"/>
  <w:evenAndOddHeaders/>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nl-B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386"/>
    <w:rPr>
      <w:rFonts w:ascii="Trebuchet MS" w:hAnsi="Trebuchet MS"/>
      <w:color w:val="262626" w:themeColor="text1" w:themeTint="D9"/>
      <w:sz w:val="20"/>
      <w:szCs w:val="20"/>
    </w:rPr>
  </w:style>
  <w:style w:type="paragraph" w:styleId="Heading1">
    <w:name w:val="heading 1"/>
    <w:basedOn w:val="Normal"/>
    <w:next w:val="Normal"/>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Heading2">
    <w:name w:val="heading 2"/>
    <w:basedOn w:val="Normal"/>
    <w:next w:val="Normal"/>
    <w:link w:val="Kop2Char"/>
    <w:uiPriority w:val="9"/>
    <w:unhideWhenUsed/>
    <w:qFormat/>
    <w:rsid w:val="00B333D2"/>
    <w:pPr>
      <w:keepNext/>
      <w:keepLines/>
      <w:numPr>
        <w:ilvl w:val="1"/>
        <w:numId w:val="5"/>
      </w:numPr>
      <w:spacing w:before="60" w:after="60"/>
      <w:outlineLvl w:val="1"/>
    </w:pPr>
    <w:rPr>
      <w:rFonts w:eastAsiaTheme="majorEastAsia" w:cstheme="majorBidi"/>
      <w:b/>
      <w:szCs w:val="22"/>
    </w:rPr>
  </w:style>
  <w:style w:type="paragraph" w:styleId="Heading3">
    <w:name w:val="heading 3"/>
    <w:basedOn w:val="Normal"/>
    <w:next w:val="Normal"/>
    <w:link w:val="Kop3Char"/>
    <w:uiPriority w:val="9"/>
    <w:unhideWhenUsed/>
    <w:qFormat/>
    <w:rsid w:val="00B333D2"/>
    <w:pPr>
      <w:keepNext/>
      <w:keepLines/>
      <w:numPr>
        <w:ilvl w:val="2"/>
        <w:numId w:val="5"/>
      </w:numPr>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Heading4">
    <w:name w:val="heading 4"/>
    <w:basedOn w:val="Normal"/>
    <w:next w:val="Normal"/>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Heading5">
    <w:name w:val="heading 5"/>
    <w:basedOn w:val="Normal"/>
    <w:next w:val="Normal"/>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664D1D"/>
    <w:pPr>
      <w:tabs>
        <w:tab w:val="center" w:pos="4536"/>
        <w:tab w:val="right" w:pos="9072"/>
      </w:tabs>
    </w:pPr>
  </w:style>
  <w:style w:type="character" w:customStyle="1" w:styleId="KoptekstChar">
    <w:name w:val="Koptekst Char"/>
    <w:basedOn w:val="DefaultParagraphFont"/>
    <w:link w:val="Header"/>
    <w:uiPriority w:val="99"/>
    <w:rsid w:val="00664D1D"/>
    <w:rPr>
      <w:rFonts w:ascii="Trebuchet MS" w:hAnsi="Trebuchet MS"/>
      <w:sz w:val="20"/>
      <w:szCs w:val="20"/>
    </w:rPr>
  </w:style>
  <w:style w:type="paragraph" w:styleId="Footer">
    <w:name w:val="footer"/>
    <w:basedOn w:val="Normal"/>
    <w:link w:val="VoettekstChar"/>
    <w:uiPriority w:val="99"/>
    <w:unhideWhenUsed/>
    <w:rsid w:val="00664D1D"/>
    <w:pPr>
      <w:tabs>
        <w:tab w:val="center" w:pos="4536"/>
        <w:tab w:val="right" w:pos="9072"/>
      </w:tabs>
    </w:pPr>
  </w:style>
  <w:style w:type="character" w:customStyle="1" w:styleId="VoettekstChar">
    <w:name w:val="Voettekst Char"/>
    <w:basedOn w:val="DefaultParagraphFont"/>
    <w:link w:val="Footer"/>
    <w:uiPriority w:val="99"/>
    <w:rsid w:val="00664D1D"/>
    <w:rPr>
      <w:rFonts w:ascii="Trebuchet MS" w:hAnsi="Trebuchet MS"/>
      <w:sz w:val="20"/>
      <w:szCs w:val="20"/>
    </w:rPr>
  </w:style>
  <w:style w:type="table" w:styleId="TableGrid">
    <w:name w:val="Table Grid"/>
    <w:basedOn w:val="TableNorma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DefaultParagraphFont"/>
    <w:link w:val="Heading1"/>
    <w:uiPriority w:val="9"/>
    <w:rsid w:val="00B333D2"/>
    <w:rPr>
      <w:rFonts w:ascii="Trebuchet MS" w:hAnsi="Trebuchet MS" w:eastAsiaTheme="majorEastAsia" w:cstheme="majorBidi"/>
      <w:b/>
      <w:color w:val="262626" w:themeColor="text1" w:themeTint="D9"/>
      <w:sz w:val="24"/>
      <w:szCs w:val="24"/>
    </w:rPr>
  </w:style>
  <w:style w:type="character" w:customStyle="1" w:styleId="Kop2Char">
    <w:name w:val="Kop 2 Char"/>
    <w:basedOn w:val="DefaultParagraphFont"/>
    <w:link w:val="Heading2"/>
    <w:uiPriority w:val="9"/>
    <w:rsid w:val="00B333D2"/>
    <w:rPr>
      <w:rFonts w:ascii="Trebuchet MS" w:hAnsi="Trebuchet MS" w:eastAsiaTheme="majorEastAsia" w:cstheme="majorBidi"/>
      <w:b/>
      <w:color w:val="262626" w:themeColor="text1" w:themeTint="D9"/>
      <w:sz w:val="20"/>
    </w:rPr>
  </w:style>
  <w:style w:type="character" w:customStyle="1" w:styleId="Kop3Char">
    <w:name w:val="Kop 3 Char"/>
    <w:basedOn w:val="DefaultParagraphFont"/>
    <w:link w:val="Heading3"/>
    <w:uiPriority w:val="9"/>
    <w:rsid w:val="00B333D2"/>
    <w:rPr>
      <w:rFonts w:ascii="Trebuchet MS" w:hAnsi="Trebuchet MS" w:eastAsiaTheme="majorEastAsia"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DefaultParagraphFont"/>
    <w:link w:val="Heading4"/>
    <w:uiPriority w:val="9"/>
    <w:rsid w:val="00B333D2"/>
    <w:rPr>
      <w:rFonts w:ascii="Trebuchet MS" w:hAnsi="Trebuchet MS" w:eastAsiaTheme="majorEastAsia" w:cstheme="majorBidi"/>
      <w:iCs/>
      <w:color w:val="262626" w:themeColor="text1" w:themeTint="D9"/>
      <w:sz w:val="20"/>
      <w:szCs w:val="20"/>
    </w:rPr>
  </w:style>
  <w:style w:type="character" w:customStyle="1" w:styleId="Kop5Char">
    <w:name w:val="Kop 5 Char"/>
    <w:basedOn w:val="DefaultParagraphFont"/>
    <w:link w:val="Heading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DefaultParagraphFont"/>
    <w:link w:val="Heading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DefaultParagraphFont"/>
    <w:link w:val="Heading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DefaultParagraphFont"/>
    <w:link w:val="Heading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DefaultParagraphFont"/>
    <w:link w:val="Heading9"/>
    <w:uiPriority w:val="9"/>
    <w:semiHidden/>
    <w:rsid w:val="0040528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DefaultParagraphFont"/>
    <w:link w:val="Subtitle"/>
    <w:uiPriority w:val="11"/>
    <w:rsid w:val="00405283"/>
    <w:rPr>
      <w:rFonts w:eastAsiaTheme="minorEastAsia"/>
      <w:color w:val="5A5A5A" w:themeColor="text1" w:themeTint="A5"/>
      <w:spacing w:val="15"/>
    </w:rPr>
  </w:style>
  <w:style w:type="paragraph" w:styleId="Title">
    <w:name w:val="Title"/>
    <w:basedOn w:val="Normal"/>
    <w:next w:val="Normal"/>
    <w:link w:val="TitelChar"/>
    <w:uiPriority w:val="10"/>
    <w:qFormat/>
    <w:rsid w:val="00672C35"/>
    <w:pPr>
      <w:contextualSpacing/>
    </w:pPr>
    <w:rPr>
      <w:rFonts w:eastAsiaTheme="majorEastAsia" w:cstheme="majorBidi"/>
      <w:b/>
      <w:sz w:val="24"/>
      <w:szCs w:val="56"/>
    </w:rPr>
  </w:style>
  <w:style w:type="character" w:customStyle="1" w:styleId="TitelChar">
    <w:name w:val="Titel Char"/>
    <w:basedOn w:val="DefaultParagraphFont"/>
    <w:link w:val="Title"/>
    <w:uiPriority w:val="10"/>
    <w:rsid w:val="00672C35"/>
    <w:rPr>
      <w:rFonts w:ascii="Trebuchet MS" w:hAnsi="Trebuchet MS" w:eastAsiaTheme="majorEastAsia" w:cstheme="majorBidi"/>
      <w:b/>
      <w:color w:val="262626" w:themeColor="text1" w:themeTint="D9"/>
      <w:sz w:val="24"/>
      <w:szCs w:val="56"/>
    </w:rPr>
  </w:style>
  <w:style w:type="paragraph" w:styleId="ListParagraph">
    <w:name w:val="List Paragraph"/>
    <w:basedOn w:val="Normal"/>
    <w:link w:val="LijstalineaChar"/>
    <w:uiPriority w:val="34"/>
    <w:qFormat/>
    <w:rsid w:val="0065447F"/>
    <w:pPr>
      <w:numPr>
        <w:numId w:val="3"/>
      </w:numPr>
      <w:spacing w:after="120" w:line="240" w:lineRule="auto"/>
      <w:contextualSpacing/>
      <w:jc w:val="both"/>
    </w:pPr>
    <w:rPr>
      <w:rFonts w:eastAsia="Times New Roman" w:asciiTheme="minorHAnsi" w:hAnsiTheme="minorHAnsi" w:cs="Times New Roman"/>
      <w:lang w:eastAsia="nl-BE"/>
    </w:rPr>
  </w:style>
  <w:style w:type="paragraph" w:customStyle="1" w:styleId="Datumverslag">
    <w:name w:val="Datumverslag"/>
    <w:basedOn w:val="Normal"/>
    <w:link w:val="DatumverslagChar"/>
    <w:rsid w:val="00C42227"/>
    <w:pPr>
      <w:spacing w:before="60" w:after="60" w:line="240" w:lineRule="auto"/>
      <w:jc w:val="right"/>
    </w:pPr>
    <w:rPr>
      <w:b/>
    </w:rPr>
  </w:style>
  <w:style w:type="paragraph" w:customStyle="1" w:styleId="Naamverslag">
    <w:name w:val="Naamverslag"/>
    <w:basedOn w:val="Normal"/>
    <w:link w:val="NaamverslagChar"/>
    <w:rsid w:val="00C42227"/>
    <w:pPr>
      <w:spacing w:before="60" w:after="60" w:line="240" w:lineRule="auto"/>
      <w:jc w:val="right"/>
    </w:pPr>
    <w:rPr>
      <w:b/>
    </w:rPr>
  </w:style>
  <w:style w:type="character" w:customStyle="1" w:styleId="DatumverslagChar">
    <w:name w:val="Datumverslag Char"/>
    <w:basedOn w:val="DefaultParagraphFont"/>
    <w:link w:val="Datumverslag"/>
    <w:rsid w:val="00C42227"/>
    <w:rPr>
      <w:rFonts w:ascii="Trebuchet MS" w:hAnsi="Trebuchet MS"/>
      <w:b/>
      <w:sz w:val="20"/>
      <w:szCs w:val="20"/>
    </w:rPr>
  </w:style>
  <w:style w:type="character" w:customStyle="1" w:styleId="NaamverslagChar">
    <w:name w:val="Naamverslag Char"/>
    <w:basedOn w:val="DefaultParagraphFont"/>
    <w:link w:val="Naamverslag"/>
    <w:rsid w:val="00C42227"/>
    <w:rPr>
      <w:rFonts w:ascii="Trebuchet MS" w:hAnsi="Trebuchet MS"/>
      <w:b/>
      <w:sz w:val="20"/>
      <w:szCs w:val="20"/>
    </w:rPr>
  </w:style>
  <w:style w:type="paragraph" w:customStyle="1" w:styleId="documentnummer">
    <w:name w:val="documentnummer"/>
    <w:basedOn w:val="Normal"/>
    <w:link w:val="documentnummerChar"/>
    <w:rsid w:val="00A04E1D"/>
    <w:pPr>
      <w:spacing w:before="60" w:after="60" w:line="240" w:lineRule="auto"/>
      <w:jc w:val="right"/>
    </w:pPr>
    <w:rPr>
      <w:b/>
    </w:rPr>
  </w:style>
  <w:style w:type="character" w:customStyle="1" w:styleId="documentnummerChar">
    <w:name w:val="documentnummer Char"/>
    <w:basedOn w:val="DefaultParagraphFont"/>
    <w:link w:val="documentnummer"/>
    <w:rsid w:val="00A04E1D"/>
    <w:rPr>
      <w:rFonts w:ascii="Trebuchet MS" w:hAnsi="Trebuchet MS"/>
      <w:b/>
      <w:color w:val="1C1C1C"/>
      <w:sz w:val="20"/>
      <w:szCs w:val="20"/>
    </w:rPr>
  </w:style>
  <w:style w:type="paragraph" w:customStyle="1" w:styleId="Opsomming1">
    <w:name w:val="Opsomming1"/>
    <w:basedOn w:val="ListParagraph"/>
    <w:link w:val="Opsomming1Char"/>
    <w:qFormat/>
    <w:rsid w:val="00B11CB8"/>
    <w:pPr>
      <w:numPr>
        <w:numId w:val="6"/>
      </w:numPr>
      <w:spacing w:after="200" w:line="312" w:lineRule="auto"/>
      <w:ind w:left="357" w:hanging="357"/>
      <w:jc w:val="left"/>
    </w:pPr>
    <w:rPr>
      <w:rFonts w:ascii="Trebuchet MS" w:hAnsi="Trebuchet MS"/>
    </w:rPr>
  </w:style>
  <w:style w:type="paragraph" w:styleId="TOC2">
    <w:name w:val="toc 2"/>
    <w:basedOn w:val="Normal"/>
    <w:next w:val="Normal"/>
    <w:autoRedefine/>
    <w:uiPriority w:val="39"/>
    <w:unhideWhenUsed/>
    <w:rsid w:val="00B333D2"/>
    <w:pPr>
      <w:spacing w:after="0" w:line="240" w:lineRule="auto"/>
      <w:ind w:left="737" w:hanging="737"/>
    </w:pPr>
  </w:style>
  <w:style w:type="character" w:customStyle="1" w:styleId="LijstalineaChar">
    <w:name w:val="Lijstalinea Char"/>
    <w:basedOn w:val="DefaultParagraphFont"/>
    <w:link w:val="ListParagraph"/>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B11CB8"/>
    <w:rPr>
      <w:rFonts w:ascii="Trebuchet MS" w:eastAsia="Times New Roman" w:hAnsi="Trebuchet MS" w:cs="Times New Roman"/>
      <w:color w:val="262626" w:themeColor="text1" w:themeTint="D9"/>
      <w:sz w:val="20"/>
      <w:szCs w:val="20"/>
      <w:lang w:eastAsia="nl-BE"/>
    </w:rPr>
  </w:style>
  <w:style w:type="paragraph" w:styleId="TOC1">
    <w:name w:val="toc 1"/>
    <w:basedOn w:val="Normal"/>
    <w:next w:val="Normal"/>
    <w:autoRedefine/>
    <w:uiPriority w:val="39"/>
    <w:unhideWhenUsed/>
    <w:rsid w:val="00B054DE"/>
    <w:pPr>
      <w:tabs>
        <w:tab w:val="right" w:leader="dot" w:pos="8891"/>
      </w:tabs>
      <w:spacing w:before="100" w:after="100" w:line="240" w:lineRule="auto"/>
      <w:ind w:left="737" w:hanging="737"/>
    </w:pPr>
    <w:rPr>
      <w:b/>
    </w:rPr>
  </w:style>
  <w:style w:type="paragraph" w:styleId="TOC3">
    <w:name w:val="toc 3"/>
    <w:basedOn w:val="Normal"/>
    <w:next w:val="Normal"/>
    <w:autoRedefine/>
    <w:uiPriority w:val="39"/>
    <w:unhideWhenUsed/>
    <w:rsid w:val="00B333D2"/>
    <w:pPr>
      <w:spacing w:after="0" w:line="240" w:lineRule="auto"/>
      <w:ind w:left="737" w:hanging="737"/>
    </w:pPr>
  </w:style>
  <w:style w:type="paragraph" w:styleId="TOC4">
    <w:name w:val="toc 4"/>
    <w:basedOn w:val="Normal"/>
    <w:next w:val="Normal"/>
    <w:autoRedefine/>
    <w:uiPriority w:val="39"/>
    <w:unhideWhenUsed/>
    <w:rsid w:val="00B333D2"/>
    <w:pPr>
      <w:spacing w:after="0" w:line="240" w:lineRule="auto"/>
      <w:ind w:left="737" w:hanging="737"/>
    </w:pPr>
  </w:style>
  <w:style w:type="character" w:styleId="Hyperlink">
    <w:name w:val="Hyperlink"/>
    <w:basedOn w:val="DefaultParagraphFont"/>
    <w:uiPriority w:val="99"/>
    <w:unhideWhenUsed/>
    <w:qFormat/>
    <w:rsid w:val="00672C35"/>
    <w:rPr>
      <w:rFonts w:ascii="Trebuchet MS" w:hAnsi="Trebuchet MS"/>
      <w:color w:val="0563C1" w:themeColor="hyperlink"/>
      <w:sz w:val="20"/>
      <w:u w:val="single"/>
    </w:rPr>
  </w:style>
  <w:style w:type="paragraph" w:styleId="TOCHeading">
    <w:name w:val="TOC Heading"/>
    <w:basedOn w:val="Heading1"/>
    <w:next w:val="Normal"/>
    <w:uiPriority w:val="39"/>
    <w:unhideWhenUsed/>
    <w:qFormat/>
    <w:rsid w:val="00BE4CEA"/>
    <w:pPr>
      <w:numPr>
        <w:numId w:val="0"/>
      </w:numPr>
      <w:spacing w:before="240" w:after="0" w:line="259" w:lineRule="auto"/>
      <w:outlineLvl w:val="9"/>
    </w:pPr>
    <w:rPr>
      <w:rFonts w:asciiTheme="majorHAnsi" w:hAnsiTheme="majorHAnsi"/>
      <w:b w:val="0"/>
      <w:color w:val="2E74B5" w:themeColor="accent1" w:themeShade="BF"/>
      <w:sz w:val="32"/>
      <w:szCs w:val="32"/>
      <w:lang w:eastAsia="nl-BE"/>
    </w:rPr>
  </w:style>
  <w:style w:type="paragraph" w:customStyle="1" w:styleId="Opsomming2">
    <w:name w:val="Opsomming2"/>
    <w:basedOn w:val="Normal"/>
    <w:link w:val="Opsomming2Char"/>
    <w:qFormat/>
    <w:rsid w:val="00B11CB8"/>
    <w:pPr>
      <w:numPr>
        <w:numId w:val="7"/>
      </w:numPr>
      <w:ind w:left="714" w:hanging="357"/>
      <w:contextualSpacing/>
    </w:pPr>
    <w:rPr>
      <w:rFonts w:eastAsia="Times New Roman" w:cs="Times New Roman"/>
      <w:lang w:eastAsia="nl-BE"/>
    </w:rPr>
  </w:style>
  <w:style w:type="character" w:customStyle="1" w:styleId="Opsomming2Char">
    <w:name w:val="Opsomming2 Char"/>
    <w:basedOn w:val="DefaultParagraphFont"/>
    <w:link w:val="Opsomming2"/>
    <w:rsid w:val="00B11CB8"/>
    <w:rPr>
      <w:rFonts w:ascii="Trebuchet MS" w:eastAsia="Times New Roman" w:hAnsi="Trebuchet MS" w:cs="Times New Roman"/>
      <w:color w:val="262626" w:themeColor="text1" w:themeTint="D9"/>
      <w:sz w:val="20"/>
      <w:szCs w:val="20"/>
      <w:lang w:eastAsia="nl-BE"/>
    </w:rPr>
  </w:style>
  <w:style w:type="paragraph" w:styleId="IntenseQuote">
    <w:name w:val="Intense Quote"/>
    <w:basedOn w:val="Normal"/>
    <w:next w:val="Normal"/>
    <w:link w:val="DuidelijkcitaatChar"/>
    <w:uiPriority w:val="30"/>
    <w:qFormat/>
    <w:rsid w:val="00672C35"/>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DefaultParagraphFont"/>
    <w:link w:val="IntenseQuote"/>
    <w:uiPriority w:val="30"/>
    <w:rsid w:val="00672C35"/>
    <w:rPr>
      <w:rFonts w:ascii="Trebuchet MS" w:hAnsi="Trebuchet MS"/>
      <w:b/>
      <w:bCs/>
      <w:i/>
      <w:iCs/>
      <w:color w:val="5B9BD5" w:themeColor="accent1"/>
      <w:sz w:val="20"/>
      <w:szCs w:val="20"/>
    </w:rPr>
  </w:style>
  <w:style w:type="paragraph" w:styleId="FootnoteText">
    <w:name w:val="footnote text"/>
    <w:basedOn w:val="Normal"/>
    <w:link w:val="VoetnoottekstChar"/>
    <w:uiPriority w:val="99"/>
    <w:semiHidden/>
    <w:unhideWhenUsed/>
    <w:rsid w:val="008E77E5"/>
    <w:pPr>
      <w:spacing w:after="0" w:line="240" w:lineRule="auto"/>
    </w:pPr>
  </w:style>
  <w:style w:type="character" w:customStyle="1" w:styleId="VoetnoottekstChar">
    <w:name w:val="Voetnoottekst Char"/>
    <w:basedOn w:val="DefaultParagraphFont"/>
    <w:link w:val="FootnoteText"/>
    <w:uiPriority w:val="99"/>
    <w:semiHidden/>
    <w:rsid w:val="008E77E5"/>
    <w:rPr>
      <w:rFonts w:ascii="Trebuchet MS" w:hAnsi="Trebuchet MS"/>
      <w:color w:val="262626" w:themeColor="text1" w:themeTint="D9"/>
      <w:sz w:val="20"/>
      <w:szCs w:val="20"/>
    </w:rPr>
  </w:style>
  <w:style w:type="character" w:styleId="FootnoteReference">
    <w:name w:val="footnote reference"/>
    <w:basedOn w:val="DefaultParagraphFont"/>
    <w:uiPriority w:val="99"/>
    <w:semiHidden/>
    <w:unhideWhenUsed/>
    <w:rsid w:val="008E77E5"/>
    <w:rPr>
      <w:vertAlign w:val="superscript"/>
    </w:rPr>
  </w:style>
  <w:style w:type="paragraph" w:styleId="BalloonText">
    <w:name w:val="Balloon Text"/>
    <w:basedOn w:val="Normal"/>
    <w:link w:val="BallontekstChar"/>
    <w:uiPriority w:val="99"/>
    <w:semiHidden/>
    <w:unhideWhenUsed/>
    <w:rsid w:val="00B57AAB"/>
    <w:pPr>
      <w:spacing w:after="0" w:line="240" w:lineRule="auto"/>
    </w:pPr>
    <w:rPr>
      <w:rFonts w:ascii="Segoe UI" w:hAnsi="Segoe UI" w:cs="Segoe UI"/>
      <w:sz w:val="18"/>
      <w:szCs w:val="18"/>
    </w:rPr>
  </w:style>
  <w:style w:type="character" w:customStyle="1" w:styleId="BallontekstChar">
    <w:name w:val="Ballontekst Char"/>
    <w:basedOn w:val="DefaultParagraphFont"/>
    <w:link w:val="BalloonText"/>
    <w:uiPriority w:val="99"/>
    <w:semiHidden/>
    <w:rsid w:val="00B57AAB"/>
    <w:rPr>
      <w:rFonts w:ascii="Segoe UI" w:hAnsi="Segoe UI" w:cs="Segoe UI"/>
      <w:color w:val="262626" w:themeColor="text1" w:themeTint="D9"/>
      <w:sz w:val="18"/>
      <w:szCs w:val="18"/>
    </w:rPr>
  </w:style>
  <w:style w:type="character" w:styleId="CommentReference">
    <w:name w:val="annotation reference"/>
    <w:basedOn w:val="DefaultParagraphFont"/>
    <w:uiPriority w:val="99"/>
    <w:semiHidden/>
    <w:unhideWhenUsed/>
    <w:rsid w:val="00B57AAB"/>
    <w:rPr>
      <w:sz w:val="16"/>
      <w:szCs w:val="16"/>
    </w:rPr>
  </w:style>
  <w:style w:type="paragraph" w:styleId="CommentText">
    <w:name w:val="annotation text"/>
    <w:basedOn w:val="Normal"/>
    <w:link w:val="TekstopmerkingChar"/>
    <w:uiPriority w:val="99"/>
    <w:semiHidden/>
    <w:unhideWhenUsed/>
    <w:rsid w:val="00B57AAB"/>
    <w:pPr>
      <w:spacing w:line="240" w:lineRule="auto"/>
    </w:pPr>
  </w:style>
  <w:style w:type="character" w:customStyle="1" w:styleId="TekstopmerkingChar">
    <w:name w:val="Tekst opmerking Char"/>
    <w:basedOn w:val="DefaultParagraphFont"/>
    <w:link w:val="CommentText"/>
    <w:uiPriority w:val="99"/>
    <w:semiHidden/>
    <w:rsid w:val="00B57AAB"/>
    <w:rPr>
      <w:rFonts w:ascii="Trebuchet MS" w:hAnsi="Trebuchet MS"/>
      <w:color w:val="262626" w:themeColor="text1" w:themeTint="D9"/>
      <w:sz w:val="20"/>
      <w:szCs w:val="20"/>
    </w:rPr>
  </w:style>
  <w:style w:type="paragraph" w:styleId="CommentSubject">
    <w:name w:val="annotation subject"/>
    <w:basedOn w:val="CommentText"/>
    <w:next w:val="CommentText"/>
    <w:link w:val="OnderwerpvanopmerkingChar"/>
    <w:uiPriority w:val="99"/>
    <w:semiHidden/>
    <w:unhideWhenUsed/>
    <w:rsid w:val="00B57AAB"/>
    <w:rPr>
      <w:b/>
      <w:bCs/>
    </w:rPr>
  </w:style>
  <w:style w:type="character" w:customStyle="1" w:styleId="OnderwerpvanopmerkingChar">
    <w:name w:val="Onderwerp van opmerking Char"/>
    <w:basedOn w:val="TekstopmerkingChar"/>
    <w:link w:val="CommentSubject"/>
    <w:uiPriority w:val="99"/>
    <w:semiHidden/>
    <w:rsid w:val="00B57AAB"/>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customXml" Target="../customXml/item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C2CB668BDFD847928AB35DFC4A84EE" ma:contentTypeVersion="16" ma:contentTypeDescription="Een nieuw document maken." ma:contentTypeScope="" ma:versionID="2bbdad1850510da27cf4ad7c2f21bbd1">
  <xsd:schema xmlns:xsd="http://www.w3.org/2001/XMLSchema" xmlns:xs="http://www.w3.org/2001/XMLSchema" xmlns:p="http://schemas.microsoft.com/office/2006/metadata/properties" xmlns:ns2="c8615467-9483-4c87-8899-3d9b583828c9" xmlns:ns3="dae78f5b-b3a0-47f0-b7f2-401f2479dcd0" xmlns:ns4="9043eea9-c6a2-41bd-a216-33d45f9f09e1" targetNamespace="http://schemas.microsoft.com/office/2006/metadata/properties" ma:root="true" ma:fieldsID="de1d7780450887d9a98096cfba45ef59" ns2:_="" ns3:_="" ns4:_="">
    <xsd:import namespace="c8615467-9483-4c87-8899-3d9b583828c9"/>
    <xsd:import namespace="dae78f5b-b3a0-47f0-b7f2-401f2479dcd0"/>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LengthInSeconds"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15467-9483-4c87-8899-3d9b583828c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78f5b-b3a0-47f0-b7f2-401f2479dcd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161c06-3e70-448a-84c4-7c1be92b067a}" ma:internalName="TaxCatchAll" ma:showField="CatchAllData" ma:web="dd39bc49-eeea-47e2-9f66-9a491e556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78f5b-b3a0-47f0-b7f2-401f2479dcd0">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BD858631-9C9B-4999-8A0D-CBBEE3F68B9F}">
  <ds:schemaRefs>
    <ds:schemaRef ds:uri="http://schemas.openxmlformats.org/officeDocument/2006/bibliography"/>
  </ds:schemaRefs>
</ds:datastoreItem>
</file>

<file path=customXml/itemProps2.xml><?xml version="1.0" encoding="utf-8"?>
<ds:datastoreItem xmlns:ds="http://schemas.openxmlformats.org/officeDocument/2006/customXml" ds:itemID="{8F0E5C34-A35C-485F-A2B8-AE89BD7ED10E}"/>
</file>

<file path=customXml/itemProps3.xml><?xml version="1.0" encoding="utf-8"?>
<ds:datastoreItem xmlns:ds="http://schemas.openxmlformats.org/officeDocument/2006/customXml" ds:itemID="{2FF71665-CA92-4D87-BB9B-843670A7645A}"/>
</file>

<file path=customXml/itemProps4.xml><?xml version="1.0" encoding="utf-8"?>
<ds:datastoreItem xmlns:ds="http://schemas.openxmlformats.org/officeDocument/2006/customXml" ds:itemID="{F2BE1689-C1CD-4BB9-8129-1E0E340FB214}"/>
</file>

<file path=docProps/app.xml><?xml version="1.0" encoding="utf-8"?>
<Properties xmlns="http://schemas.openxmlformats.org/officeDocument/2006/extended-properties" xmlns:vt="http://schemas.openxmlformats.org/officeDocument/2006/docPropsVTypes">
  <Template>Normal</Template>
  <TotalTime>11</TotalTime>
  <Pages>5</Pages>
  <Words>1180</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2019_05_29DefModel FusieprotocolInbrengomnietnaWVV.docx</dc:title>
  <dc:creator>Claeys Sarah</dc:creator>
  <cp:lastModifiedBy>Van der Vorst Chris</cp:lastModifiedBy>
  <cp:revision>8</cp:revision>
  <dcterms:created xsi:type="dcterms:W3CDTF">2019-01-15T13:32:00Z</dcterms:created>
  <dcterms:modified xsi:type="dcterms:W3CDTF">2019-05-29T08:42:00Z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Bes</vt:lpwstr>
  </property>
  <property fmtid="{D5CDD505-2E9C-101B-9397-08002B2CF9AE}" pid="3" name="Referentienummer">
    <vt:lpwstr>Bes-20190603-7</vt:lpwstr>
  </property>
  <property fmtid="{D5CDD505-2E9C-101B-9397-08002B2CF9AE}" pid="4" name="ContentTypeId">
    <vt:lpwstr>0x010100C2C2CB668BDFD847928AB35DFC4A84EE</vt:lpwstr>
  </property>
</Properties>
</file>